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7E64D" w14:textId="30C1278D" w:rsidR="006B51FC" w:rsidRDefault="00444A11" w:rsidP="008C5F46">
      <w:pPr>
        <w:ind w:right="8100"/>
        <w:rPr>
          <w:sz w:val="2"/>
        </w:rPr>
      </w:pPr>
      <w:r>
        <w:rPr>
          <w:noProof/>
          <w:lang w:val="fr-FR" w:eastAsia="fr-FR"/>
        </w:rPr>
        <w:drawing>
          <wp:inline distT="0" distB="0" distL="0" distR="0" wp14:anchorId="56EFB6D7" wp14:editId="4546308B">
            <wp:extent cx="4107180" cy="998220"/>
            <wp:effectExtent l="0" t="0" r="7620" b="0"/>
            <wp:docPr id="2" name="Image 2" descr="Logo"/>
            <wp:cNvGraphicFramePr/>
            <a:graphic xmlns:a="http://schemas.openxmlformats.org/drawingml/2006/main">
              <a:graphicData uri="http://schemas.openxmlformats.org/drawingml/2006/picture">
                <pic:pic xmlns:pic="http://schemas.openxmlformats.org/drawingml/2006/picture">
                  <pic:nvPicPr>
                    <pic:cNvPr id="1" name="Image 1" descr="Logo"/>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7180" cy="998220"/>
                    </a:xfrm>
                    <a:prstGeom prst="rect">
                      <a:avLst/>
                    </a:prstGeom>
                    <a:noFill/>
                    <a:ln>
                      <a:noFill/>
                    </a:ln>
                  </pic:spPr>
                </pic:pic>
              </a:graphicData>
            </a:graphic>
          </wp:inline>
        </w:drawing>
      </w:r>
    </w:p>
    <w:p w14:paraId="4D5B0D16" w14:textId="77777777" w:rsidR="006B51FC" w:rsidRDefault="006B51FC" w:rsidP="008C5F46"/>
    <w:tbl>
      <w:tblPr>
        <w:tblW w:w="0" w:type="auto"/>
        <w:shd w:val="clear" w:color="auto" w:fill="313289"/>
        <w:tblLayout w:type="fixed"/>
        <w:tblLook w:val="04A0" w:firstRow="1" w:lastRow="0" w:firstColumn="1" w:lastColumn="0" w:noHBand="0" w:noVBand="1"/>
      </w:tblPr>
      <w:tblGrid>
        <w:gridCol w:w="9620"/>
      </w:tblGrid>
      <w:tr w:rsidR="006B51FC" w14:paraId="7D118962" w14:textId="77777777" w:rsidTr="005B4144">
        <w:tc>
          <w:tcPr>
            <w:tcW w:w="9620" w:type="dxa"/>
            <w:shd w:val="clear" w:color="auto" w:fill="7BACAD"/>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44F1FC5B" w14:textId="242580A5" w:rsidR="00524D0B" w:rsidRPr="004B37DE" w:rsidRDefault="00A52C7F" w:rsidP="00524D0B">
      <w:pPr>
        <w:jc w:val="center"/>
        <w:rPr>
          <w:rFonts w:ascii="Calibri" w:eastAsia="Calibri" w:hAnsi="Calibri" w:cs="Calibri"/>
          <w:b/>
          <w:color w:val="000000"/>
          <w:sz w:val="28"/>
          <w:u w:val="single"/>
        </w:rPr>
      </w:pPr>
      <w:r w:rsidRPr="004B37DE">
        <w:rPr>
          <w:rFonts w:ascii="Calibri" w:eastAsia="Calibri" w:hAnsi="Calibri" w:cs="Calibri"/>
          <w:b/>
          <w:color w:val="000000"/>
          <w:sz w:val="28"/>
          <w:u w:val="single"/>
        </w:rPr>
        <w:t xml:space="preserve">MARCHE </w:t>
      </w:r>
      <w:r w:rsidR="00EC22B0">
        <w:rPr>
          <w:rFonts w:ascii="Calibri" w:eastAsia="Calibri" w:hAnsi="Calibri" w:cs="Calibri"/>
          <w:b/>
          <w:color w:val="000000"/>
          <w:sz w:val="28"/>
          <w:u w:val="single"/>
        </w:rPr>
        <w:t xml:space="preserve">PUBLIC </w:t>
      </w:r>
      <w:r w:rsidR="004B37DE" w:rsidRPr="004B37DE">
        <w:rPr>
          <w:rFonts w:ascii="Calibri" w:eastAsia="Calibri" w:hAnsi="Calibri" w:cs="Calibri"/>
          <w:b/>
          <w:color w:val="000000"/>
          <w:sz w:val="28"/>
          <w:u w:val="single"/>
        </w:rPr>
        <w:t>DE</w:t>
      </w:r>
      <w:r w:rsidR="004B37DE">
        <w:rPr>
          <w:rFonts w:ascii="Calibri" w:eastAsia="Calibri" w:hAnsi="Calibri" w:cs="Calibri"/>
          <w:b/>
          <w:color w:val="000000"/>
          <w:sz w:val="28"/>
          <w:u w:val="single"/>
        </w:rPr>
        <w:t xml:space="preserve"> TRAVAUX</w:t>
      </w:r>
    </w:p>
    <w:p w14:paraId="3554D338" w14:textId="7F4D8AF6" w:rsidR="006B51FC" w:rsidRPr="004B37DE" w:rsidRDefault="006B51FC" w:rsidP="008C5F46">
      <w:pPr>
        <w:rPr>
          <w:rFonts w:ascii="Calibri" w:eastAsia="Calibri" w:hAnsi="Calibri" w:cs="Calibri"/>
          <w:b/>
          <w:color w:val="000000"/>
          <w:sz w:val="28"/>
        </w:rPr>
      </w:pPr>
    </w:p>
    <w:p w14:paraId="5CD9093C" w14:textId="77777777" w:rsidR="00A52C7F" w:rsidRPr="004B37DE" w:rsidRDefault="00A52C7F" w:rsidP="008C5F46"/>
    <w:p w14:paraId="1237EA6F" w14:textId="77777777" w:rsidR="006B51FC" w:rsidRPr="004B37DE" w:rsidRDefault="006B51FC" w:rsidP="008C5F46"/>
    <w:p w14:paraId="06295033" w14:textId="77777777" w:rsidR="006B51FC" w:rsidRPr="004B37DE" w:rsidRDefault="006B51FC" w:rsidP="008C5F46"/>
    <w:p w14:paraId="79F66245" w14:textId="77777777" w:rsidR="006B51FC" w:rsidRPr="004B37DE" w:rsidRDefault="006B51FC" w:rsidP="008C5F46"/>
    <w:p w14:paraId="7C24D9ED" w14:textId="77777777" w:rsidR="006B51FC" w:rsidRPr="004B37DE" w:rsidRDefault="006B51FC" w:rsidP="008C5F46"/>
    <w:p w14:paraId="2CC94E10" w14:textId="77777777" w:rsidR="006B51FC" w:rsidRPr="004B37DE" w:rsidRDefault="006B51FC" w:rsidP="008C5F46"/>
    <w:p w14:paraId="41C4841E" w14:textId="77777777" w:rsidR="006B51FC" w:rsidRPr="004B37DE" w:rsidRDefault="006B51FC" w:rsidP="008C5F46"/>
    <w:tbl>
      <w:tblPr>
        <w:tblW w:w="0" w:type="auto"/>
        <w:tblInd w:w="1260" w:type="dxa"/>
        <w:tblLayout w:type="fixed"/>
        <w:tblLook w:val="04A0" w:firstRow="1" w:lastRow="0" w:firstColumn="1" w:lastColumn="0" w:noHBand="0" w:noVBand="1"/>
      </w:tblPr>
      <w:tblGrid>
        <w:gridCol w:w="7100"/>
      </w:tblGrid>
      <w:tr w:rsidR="006B51FC" w:rsidRPr="005B4144"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28F4758" w14:textId="77777777" w:rsidR="005B4144" w:rsidRPr="003B7206" w:rsidRDefault="005B4144" w:rsidP="005B4144">
            <w:pPr>
              <w:jc w:val="center"/>
              <w:rPr>
                <w:rFonts w:ascii="Calibri" w:eastAsia="Calibri" w:hAnsi="Calibri" w:cs="Calibri"/>
                <w:b/>
                <w:color w:val="000000"/>
                <w:sz w:val="28"/>
                <w:u w:val="single"/>
              </w:rPr>
            </w:pPr>
            <w:r>
              <w:rPr>
                <w:rFonts w:ascii="Calibri" w:eastAsia="Calibri" w:hAnsi="Calibri" w:cs="Calibri"/>
                <w:b/>
                <w:color w:val="000000"/>
                <w:sz w:val="28"/>
                <w:u w:val="single"/>
              </w:rPr>
              <w:t>MAPA</w:t>
            </w:r>
            <w:r w:rsidRPr="003B7206">
              <w:rPr>
                <w:rFonts w:ascii="Calibri" w:eastAsia="Calibri" w:hAnsi="Calibri" w:cs="Calibri"/>
                <w:b/>
                <w:color w:val="000000"/>
                <w:sz w:val="28"/>
                <w:u w:val="single"/>
              </w:rPr>
              <w:t xml:space="preserve"> – 20250055001000 </w:t>
            </w:r>
          </w:p>
          <w:p w14:paraId="39E68D95" w14:textId="5DB0E9DC" w:rsidR="005C34B1" w:rsidRPr="005B4144" w:rsidRDefault="005B4144" w:rsidP="005B4144">
            <w:pPr>
              <w:jc w:val="center"/>
              <w:rPr>
                <w:rFonts w:ascii="Calibri" w:eastAsia="Calibri" w:hAnsi="Calibri" w:cs="Calibri"/>
                <w:b/>
                <w:color w:val="000000"/>
                <w:sz w:val="28"/>
                <w:lang w:val="fr-FR"/>
              </w:rPr>
            </w:pPr>
            <w:r w:rsidRPr="005B4144">
              <w:rPr>
                <w:rFonts w:ascii="Calibri" w:eastAsia="Calibri" w:hAnsi="Calibri" w:cs="Calibri"/>
                <w:b/>
                <w:color w:val="000000"/>
                <w:sz w:val="28"/>
                <w:lang w:val="fr-FR"/>
              </w:rPr>
              <w:t>INSTALLATION, MISE EN SERVICE ET MAINTENANCE D’UN SYSTEME PNEUMATIQUE BIDIRECTIONNEL DEDIE AU TRANSPORT DE LIQUIDES BIOLOGIQUES POUR LE CENTRE HOSPITALIER DE DENAIN</w:t>
            </w:r>
          </w:p>
        </w:tc>
      </w:tr>
    </w:tbl>
    <w:p w14:paraId="0B63D0B2" w14:textId="77777777" w:rsidR="006B51FC" w:rsidRPr="00524D0B" w:rsidRDefault="009312D9" w:rsidP="008C5F46">
      <w:pPr>
        <w:rPr>
          <w:lang w:val="fr-FR"/>
        </w:rPr>
      </w:pPr>
      <w:r w:rsidRPr="00524D0B">
        <w:rPr>
          <w:lang w:val="fr-FR"/>
        </w:rPr>
        <w:t xml:space="preserve"> </w:t>
      </w:r>
    </w:p>
    <w:p w14:paraId="0F49FC82" w14:textId="77777777" w:rsidR="006B51FC" w:rsidRPr="00524D0B" w:rsidRDefault="006B51FC" w:rsidP="008C5F46">
      <w:pPr>
        <w:rPr>
          <w:lang w:val="fr-FR"/>
        </w:rPr>
      </w:pPr>
    </w:p>
    <w:p w14:paraId="2468B16A" w14:textId="77777777" w:rsidR="006B51FC" w:rsidRPr="00524D0B" w:rsidRDefault="006B51FC" w:rsidP="008C5F46">
      <w:pPr>
        <w:rPr>
          <w:lang w:val="fr-FR"/>
        </w:rPr>
      </w:pPr>
    </w:p>
    <w:p w14:paraId="5F6AED19" w14:textId="77777777" w:rsidR="006B51FC" w:rsidRPr="00524D0B" w:rsidRDefault="006B51FC" w:rsidP="008C5F46">
      <w:pPr>
        <w:rPr>
          <w:lang w:val="fr-FR"/>
        </w:rPr>
      </w:pPr>
    </w:p>
    <w:p w14:paraId="2416BDC3" w14:textId="77777777" w:rsidR="006B51FC" w:rsidRPr="00524D0B" w:rsidRDefault="006B51FC" w:rsidP="008C5F46">
      <w:pPr>
        <w:rPr>
          <w:lang w:val="fr-FR"/>
        </w:rPr>
      </w:pPr>
    </w:p>
    <w:p w14:paraId="578AD5E5" w14:textId="77777777" w:rsidR="009312D9" w:rsidRDefault="009312D9" w:rsidP="008C5F46">
      <w:pPr>
        <w:jc w:val="center"/>
        <w:rPr>
          <w:rFonts w:ascii="Calibri" w:eastAsia="Calibri" w:hAnsi="Calibri" w:cs="Calibri"/>
          <w:b/>
          <w:color w:val="000000"/>
          <w:lang w:val="fr-FR"/>
        </w:rPr>
      </w:pPr>
    </w:p>
    <w:p w14:paraId="043C9540" w14:textId="77777777" w:rsidR="009312D9" w:rsidRDefault="009312D9" w:rsidP="008C5F46">
      <w:pPr>
        <w:jc w:val="center"/>
        <w:rPr>
          <w:rFonts w:ascii="Calibri" w:eastAsia="Calibri" w:hAnsi="Calibri" w:cs="Calibri"/>
          <w:b/>
          <w:color w:val="000000"/>
          <w:lang w:val="fr-FR"/>
        </w:rPr>
      </w:pPr>
    </w:p>
    <w:p w14:paraId="233670AC" w14:textId="77777777" w:rsidR="009312D9" w:rsidRDefault="009312D9" w:rsidP="008C5F46">
      <w:pPr>
        <w:jc w:val="center"/>
        <w:rPr>
          <w:rFonts w:ascii="Calibri" w:eastAsia="Calibri" w:hAnsi="Calibri" w:cs="Calibri"/>
          <w:b/>
          <w:color w:val="000000"/>
          <w:lang w:val="fr-FR"/>
        </w:rPr>
      </w:pPr>
    </w:p>
    <w:p w14:paraId="7A8D47B4" w14:textId="77777777" w:rsidR="009312D9" w:rsidRDefault="009312D9" w:rsidP="008C5F46">
      <w:pPr>
        <w:jc w:val="center"/>
        <w:rPr>
          <w:rFonts w:ascii="Calibri" w:eastAsia="Calibri" w:hAnsi="Calibri" w:cs="Calibri"/>
          <w:b/>
          <w:color w:val="000000"/>
          <w:lang w:val="fr-FR"/>
        </w:rPr>
      </w:pPr>
    </w:p>
    <w:p w14:paraId="1904C0B3" w14:textId="77777777" w:rsidR="009312D9" w:rsidRDefault="009312D9" w:rsidP="008C5F46">
      <w:pPr>
        <w:jc w:val="center"/>
        <w:rPr>
          <w:rFonts w:ascii="Calibri" w:eastAsia="Calibri" w:hAnsi="Calibri" w:cs="Calibri"/>
          <w:b/>
          <w:color w:val="000000"/>
          <w:lang w:val="fr-FR"/>
        </w:rPr>
      </w:pPr>
    </w:p>
    <w:p w14:paraId="3FE4D607" w14:textId="581CAF73" w:rsidR="009312D9" w:rsidRDefault="009312D9" w:rsidP="00F83A6D">
      <w:pPr>
        <w:rPr>
          <w:rFonts w:ascii="Calibri" w:eastAsia="Calibri" w:hAnsi="Calibri" w:cs="Calibri"/>
          <w:b/>
          <w:color w:val="000000"/>
          <w:lang w:val="fr-FR"/>
        </w:rPr>
      </w:pPr>
    </w:p>
    <w:p w14:paraId="71666039" w14:textId="7F866F67" w:rsidR="00444A11" w:rsidRDefault="00444A11" w:rsidP="00F83A6D">
      <w:pPr>
        <w:rPr>
          <w:rFonts w:ascii="Calibri" w:eastAsia="Calibri" w:hAnsi="Calibri" w:cs="Calibri"/>
          <w:b/>
          <w:color w:val="000000"/>
          <w:lang w:val="fr-FR"/>
        </w:rPr>
      </w:pPr>
    </w:p>
    <w:p w14:paraId="17C6A6FA" w14:textId="77777777" w:rsidR="00F83A6D" w:rsidRDefault="00F83A6D" w:rsidP="00F83A6D">
      <w:pPr>
        <w:rPr>
          <w:rFonts w:ascii="Calibri" w:eastAsia="Calibri" w:hAnsi="Calibri" w:cs="Calibri"/>
          <w:b/>
          <w:color w:val="000000"/>
          <w:lang w:val="fr-FR"/>
        </w:rPr>
      </w:pPr>
    </w:p>
    <w:p w14:paraId="48F3A774" w14:textId="77777777" w:rsidR="009312D9" w:rsidRDefault="009312D9" w:rsidP="008C5F46">
      <w:pPr>
        <w:jc w:val="center"/>
        <w:rPr>
          <w:rFonts w:ascii="Calibri" w:eastAsia="Calibri" w:hAnsi="Calibri" w:cs="Calibri"/>
          <w:b/>
          <w:color w:val="000000"/>
          <w:lang w:val="fr-FR"/>
        </w:rPr>
      </w:pPr>
    </w:p>
    <w:tbl>
      <w:tblPr>
        <w:tblStyle w:val="Grilledutableau"/>
        <w:tblpPr w:leftFromText="141" w:rightFromText="141" w:vertAnchor="text" w:tblpXSpec="center" w:tblpY="1"/>
        <w:tblOverlap w:val="never"/>
        <w:tblW w:w="0" w:type="auto"/>
        <w:tblLook w:val="04A0" w:firstRow="1" w:lastRow="0" w:firstColumn="1" w:lastColumn="0" w:noHBand="0" w:noVBand="1"/>
      </w:tblPr>
      <w:tblGrid>
        <w:gridCol w:w="4886"/>
      </w:tblGrid>
      <w:tr w:rsidR="00444A11" w:rsidRPr="005B4144" w14:paraId="5393C040" w14:textId="77777777" w:rsidTr="005B4144">
        <w:tc>
          <w:tcPr>
            <w:tcW w:w="4886" w:type="dxa"/>
          </w:tcPr>
          <w:p w14:paraId="353FA4DB" w14:textId="77777777" w:rsidR="00444A11" w:rsidRPr="00444A11" w:rsidRDefault="00444A11" w:rsidP="005B4144">
            <w:pPr>
              <w:ind w:left="20" w:right="20"/>
              <w:jc w:val="center"/>
              <w:rPr>
                <w:rFonts w:asciiTheme="minorHAnsi" w:eastAsia="Arial" w:hAnsiTheme="minorHAnsi" w:cs="Arial"/>
                <w:b/>
                <w:color w:val="000000"/>
                <w:sz w:val="20"/>
                <w:szCs w:val="20"/>
                <w:u w:val="single"/>
                <w:lang w:val="fr-FR"/>
              </w:rPr>
            </w:pPr>
            <w:r w:rsidRPr="00444A11">
              <w:rPr>
                <w:rFonts w:asciiTheme="minorHAnsi" w:eastAsia="Arial" w:hAnsiTheme="minorHAnsi" w:cs="Arial"/>
                <w:b/>
                <w:color w:val="000000"/>
                <w:sz w:val="20"/>
                <w:szCs w:val="20"/>
                <w:u w:val="single"/>
                <w:lang w:val="fr-FR"/>
              </w:rPr>
              <w:t>Etablissement support :</w:t>
            </w:r>
          </w:p>
          <w:p w14:paraId="65A43521" w14:textId="77777777" w:rsidR="00444A11" w:rsidRPr="00444A11" w:rsidRDefault="00444A11" w:rsidP="005B4144">
            <w:pPr>
              <w:ind w:left="20" w:right="20"/>
              <w:jc w:val="both"/>
              <w:rPr>
                <w:rFonts w:asciiTheme="minorHAnsi" w:eastAsia="Arial" w:hAnsiTheme="minorHAnsi" w:cs="Arial"/>
                <w:b/>
                <w:color w:val="000000"/>
                <w:sz w:val="20"/>
                <w:szCs w:val="20"/>
                <w:lang w:val="fr-FR"/>
              </w:rPr>
            </w:pPr>
          </w:p>
          <w:p w14:paraId="67972F71" w14:textId="77777777" w:rsidR="00444A11" w:rsidRPr="00444A11" w:rsidRDefault="00444A11" w:rsidP="005B4144">
            <w:pPr>
              <w:ind w:left="20" w:right="20"/>
              <w:jc w:val="center"/>
              <w:rPr>
                <w:rFonts w:asciiTheme="minorHAnsi" w:eastAsia="Arial" w:hAnsiTheme="minorHAnsi" w:cs="Arial"/>
                <w:b/>
                <w:color w:val="000000"/>
                <w:sz w:val="20"/>
                <w:szCs w:val="20"/>
                <w:lang w:val="fr-FR"/>
              </w:rPr>
            </w:pPr>
            <w:r w:rsidRPr="00444A11">
              <w:rPr>
                <w:rFonts w:asciiTheme="minorHAnsi" w:eastAsia="Arial" w:hAnsiTheme="minorHAnsi" w:cs="Arial"/>
                <w:b/>
                <w:color w:val="000000"/>
                <w:sz w:val="20"/>
                <w:szCs w:val="20"/>
                <w:lang w:val="fr-FR"/>
              </w:rPr>
              <w:t>CENTRE HOSPITALIER DE VALENCIENNES</w:t>
            </w:r>
          </w:p>
          <w:p w14:paraId="2E03F6F1" w14:textId="77777777" w:rsidR="00444A11" w:rsidRPr="00444A11" w:rsidRDefault="00444A11" w:rsidP="005B4144">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t>Pôle Services – Cellule des marchés publics</w:t>
            </w:r>
          </w:p>
          <w:p w14:paraId="69253CD0" w14:textId="77777777" w:rsidR="00444A11" w:rsidRPr="00444A11" w:rsidRDefault="00444A11" w:rsidP="005B4144">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t>Avenue Désandrouin – B.P. 479</w:t>
            </w:r>
          </w:p>
          <w:p w14:paraId="549AD96B" w14:textId="77777777" w:rsidR="00444A11" w:rsidRPr="00444A11" w:rsidRDefault="00444A11" w:rsidP="005B4144">
            <w:pPr>
              <w:ind w:left="20" w:right="20"/>
              <w:jc w:val="center"/>
              <w:rPr>
                <w:rFonts w:ascii="Arial" w:eastAsia="Arial" w:hAnsi="Arial" w:cs="Arial"/>
                <w:color w:val="000000"/>
                <w:sz w:val="20"/>
                <w:lang w:val="fr-FR"/>
              </w:rPr>
            </w:pPr>
            <w:r w:rsidRPr="00444A11">
              <w:rPr>
                <w:rFonts w:asciiTheme="minorHAnsi" w:eastAsia="Arial" w:hAnsiTheme="minorHAnsi" w:cs="Arial"/>
                <w:color w:val="000000"/>
                <w:sz w:val="20"/>
                <w:szCs w:val="20"/>
                <w:lang w:val="fr-FR"/>
              </w:rPr>
              <w:t>59322 VALENCIENNES Cedex</w:t>
            </w:r>
          </w:p>
        </w:tc>
      </w:tr>
    </w:tbl>
    <w:p w14:paraId="477327C8" w14:textId="417E3CB2" w:rsidR="00F83A6D" w:rsidRDefault="005B4144" w:rsidP="00524D0B">
      <w:pPr>
        <w:jc w:val="center"/>
        <w:rPr>
          <w:rFonts w:ascii="Calibri" w:eastAsia="Calibri" w:hAnsi="Calibri" w:cs="Calibri"/>
          <w:color w:val="000000"/>
          <w:sz w:val="22"/>
          <w:lang w:val="fr-FR"/>
        </w:rPr>
      </w:pPr>
      <w:r>
        <w:rPr>
          <w:rFonts w:ascii="Calibri" w:eastAsia="Calibri" w:hAnsi="Calibri" w:cs="Calibri"/>
          <w:color w:val="000000"/>
          <w:sz w:val="22"/>
          <w:lang w:val="fr-FR"/>
        </w:rPr>
        <w:lastRenderedPageBreak/>
        <w:br w:type="textWrapping" w:clear="all"/>
      </w:r>
    </w:p>
    <w:p w14:paraId="22EB4ACA" w14:textId="77777777" w:rsidR="005B4144" w:rsidRDefault="005B4144" w:rsidP="00524D0B">
      <w:pPr>
        <w:jc w:val="center"/>
        <w:rPr>
          <w:rFonts w:ascii="Calibri" w:eastAsia="Calibri" w:hAnsi="Calibri" w:cs="Calibri"/>
          <w:color w:val="000000"/>
          <w:sz w:val="22"/>
          <w:lang w:val="fr-FR"/>
        </w:rPr>
      </w:pPr>
    </w:p>
    <w:p w14:paraId="281E5DDF" w14:textId="77777777" w:rsidR="00F83A6D" w:rsidRPr="007B301D" w:rsidRDefault="00F83A6D" w:rsidP="00524D0B">
      <w:pPr>
        <w:jc w:val="center"/>
        <w:rPr>
          <w:rFonts w:ascii="Calibri" w:eastAsia="Calibri" w:hAnsi="Calibri" w:cs="Calibri"/>
          <w:color w:val="000000"/>
          <w:sz w:val="22"/>
          <w:lang w:val="fr-FR"/>
        </w:rPr>
        <w:sectPr w:rsidR="00F83A6D" w:rsidRPr="007B301D" w:rsidSect="00F83A6D">
          <w:type w:val="continuous"/>
          <w:pgSz w:w="11900" w:h="16840"/>
          <w:pgMar w:top="1400" w:right="1140" w:bottom="1440" w:left="1140" w:header="1400" w:footer="845" w:gutter="0"/>
          <w:pgNumType w:start="1"/>
          <w:cols w:space="708"/>
        </w:sectPr>
      </w:pPr>
    </w:p>
    <w:tbl>
      <w:tblPr>
        <w:tblW w:w="0" w:type="auto"/>
        <w:shd w:val="clear" w:color="auto" w:fill="313289"/>
        <w:tblLayout w:type="fixed"/>
        <w:tblLook w:val="04A0" w:firstRow="1" w:lastRow="0" w:firstColumn="1" w:lastColumn="0" w:noHBand="0" w:noVBand="1"/>
      </w:tblPr>
      <w:tblGrid>
        <w:gridCol w:w="9620"/>
      </w:tblGrid>
      <w:tr w:rsidR="006B51FC" w14:paraId="6B4D480B" w14:textId="77777777" w:rsidTr="005B4144">
        <w:tc>
          <w:tcPr>
            <w:tcW w:w="9620" w:type="dxa"/>
            <w:shd w:val="clear" w:color="auto" w:fill="7BACAD"/>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t>1 - Identification de l'acheteur</w:t>
            </w:r>
            <w:bookmarkEnd w:id="1"/>
          </w:p>
        </w:tc>
      </w:tr>
    </w:tbl>
    <w:p w14:paraId="0ED1BB9F" w14:textId="77777777" w:rsidR="006B51FC" w:rsidRDefault="009312D9" w:rsidP="008C5F46">
      <w:pPr>
        <w:rPr>
          <w:sz w:val="6"/>
        </w:rPr>
      </w:pPr>
      <w:r>
        <w:t xml:space="preserve"> </w:t>
      </w:r>
    </w:p>
    <w:p w14:paraId="316BF66C" w14:textId="77777777" w:rsidR="005B4144" w:rsidRDefault="005B4144" w:rsidP="008C5F46">
      <w:pPr>
        <w:pStyle w:val="Titre2"/>
        <w:spacing w:before="0" w:after="0"/>
        <w:ind w:left="280"/>
        <w:rPr>
          <w:rFonts w:ascii="Calibri" w:eastAsia="Calibri" w:hAnsi="Calibri" w:cs="Calibri"/>
          <w:i w:val="0"/>
          <w:color w:val="000000"/>
          <w:sz w:val="24"/>
          <w:u w:val="single"/>
          <w:lang w:val="fr-FR"/>
        </w:rPr>
      </w:pPr>
    </w:p>
    <w:p w14:paraId="5F6FDB9D" w14:textId="37A0DDDB"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4B21791F" w14:textId="77777777"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573AF36F"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marché</w:t>
      </w:r>
      <w:r w:rsidR="00EC22B0">
        <w:rPr>
          <w:rFonts w:ascii="Calibri" w:eastAsia="Calibri" w:hAnsi="Calibri" w:cs="Calibri"/>
          <w:i w:val="0"/>
          <w:color w:val="000000"/>
          <w:sz w:val="24"/>
          <w:u w:val="single"/>
          <w:lang w:val="fr-FR"/>
        </w:rPr>
        <w:t xml:space="preserve"> public</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5B4144">
        <w:rPr>
          <w:rFonts w:ascii="Arial" w:hAnsi="Arial" w:cs="Arial"/>
          <w:sz w:val="22"/>
        </w:rPr>
      </w:r>
      <w:r w:rsidR="005B4144">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0CBBB537" w:rsidR="007B301D" w:rsidRPr="004B07C4" w:rsidRDefault="005B4144"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Denain</w:t>
      </w:r>
    </w:p>
    <w:p w14:paraId="678252DA"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5B4144">
        <w:rPr>
          <w:rFonts w:ascii="Arial" w:hAnsi="Arial" w:cs="Arial"/>
          <w:sz w:val="22"/>
        </w:rPr>
      </w:r>
      <w:r w:rsidR="005B4144">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Felleries-Liessies</w:t>
      </w:r>
    </w:p>
    <w:p w14:paraId="0ED3B814"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5B4144">
        <w:rPr>
          <w:rFonts w:ascii="Arial" w:hAnsi="Arial" w:cs="Arial"/>
          <w:sz w:val="22"/>
        </w:rPr>
      </w:r>
      <w:r w:rsidR="005B4144">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5B4144">
        <w:rPr>
          <w:rFonts w:ascii="Arial" w:hAnsi="Arial" w:cs="Arial"/>
          <w:sz w:val="22"/>
        </w:rPr>
      </w:r>
      <w:r w:rsidR="005B4144">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5B4144">
        <w:rPr>
          <w:rFonts w:ascii="Arial" w:hAnsi="Arial" w:cs="Arial"/>
          <w:sz w:val="22"/>
        </w:rPr>
      </w:r>
      <w:r w:rsidR="005B4144">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5B4144">
        <w:rPr>
          <w:rFonts w:ascii="Arial" w:hAnsi="Arial" w:cs="Arial"/>
          <w:sz w:val="22"/>
        </w:rPr>
      </w:r>
      <w:r w:rsidR="005B4144">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5B4144">
        <w:rPr>
          <w:rFonts w:ascii="Arial" w:hAnsi="Arial" w:cs="Arial"/>
          <w:sz w:val="22"/>
        </w:rPr>
      </w:r>
      <w:r w:rsidR="005B4144">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Maubeuge</w:t>
      </w:r>
    </w:p>
    <w:p w14:paraId="760DBF5F"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5B4144">
        <w:rPr>
          <w:rFonts w:ascii="Arial" w:hAnsi="Arial" w:cs="Arial"/>
          <w:sz w:val="22"/>
        </w:rPr>
      </w:r>
      <w:r w:rsidR="005B4144">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Saint-Amand-Les-Eaux</w:t>
      </w:r>
    </w:p>
    <w:p w14:paraId="4590744A" w14:textId="1C51EBF1" w:rsidR="00DD5BD8" w:rsidRPr="004B07C4" w:rsidRDefault="005B4144"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374E1B85"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Pôle </w:t>
      </w:r>
      <w:r w:rsidR="005B4144">
        <w:rPr>
          <w:rFonts w:ascii="Calibri" w:eastAsia="Calibri" w:hAnsi="Calibri" w:cs="Calibri"/>
          <w:color w:val="000000"/>
          <w:sz w:val="20"/>
          <w:szCs w:val="22"/>
          <w:lang w:val="fr-FR"/>
        </w:rPr>
        <w:t>Services</w:t>
      </w:r>
      <w:r w:rsidRPr="004B07C4">
        <w:rPr>
          <w:rFonts w:ascii="Calibri" w:eastAsia="Calibri" w:hAnsi="Calibri" w:cs="Calibri"/>
          <w:color w:val="000000"/>
          <w:sz w:val="20"/>
          <w:szCs w:val="22"/>
          <w:lang w:val="fr-FR"/>
        </w:rPr>
        <w:t xml:space="preserve"> – Cellule des marchés publics</w:t>
      </w:r>
    </w:p>
    <w:p w14:paraId="3A8E0DFD"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Avenue Désandrouin – B.P. 479</w:t>
      </w:r>
    </w:p>
    <w:p w14:paraId="76BB78B3" w14:textId="0493920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CD9108D" w14:textId="43E05A17" w:rsidR="00783DBC" w:rsidRPr="004B07C4" w:rsidRDefault="00783DBC" w:rsidP="007B301D">
      <w:pPr>
        <w:rPr>
          <w:rFonts w:ascii="Calibri" w:eastAsia="Calibri" w:hAnsi="Calibri" w:cs="Calibri"/>
          <w:color w:val="000000"/>
          <w:sz w:val="20"/>
          <w:szCs w:val="22"/>
          <w:lang w:val="fr-FR"/>
        </w:rPr>
      </w:pPr>
      <w:r w:rsidRPr="00EC22B0">
        <w:rPr>
          <w:rFonts w:ascii="Calibri" w:eastAsia="Calibri" w:hAnsi="Calibri" w:cs="Calibri"/>
          <w:color w:val="000000"/>
          <w:sz w:val="20"/>
          <w:szCs w:val="22"/>
          <w:lang w:val="fr-FR"/>
        </w:rPr>
        <w:t xml:space="preserve">03 27 14 00 42 – </w:t>
      </w:r>
      <w:hyperlink r:id="rId9" w:history="1">
        <w:r w:rsidRPr="00EC22B0">
          <w:rPr>
            <w:rStyle w:val="Lienhypertexte"/>
            <w:rFonts w:ascii="Calibri" w:eastAsia="Calibri" w:hAnsi="Calibri" w:cs="Calibri"/>
            <w:sz w:val="20"/>
            <w:szCs w:val="22"/>
            <w:lang w:val="fr-FR"/>
          </w:rPr>
          <w:t>noulette-j@ch-valenciennes.fr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rsidRPr="009A5651" w14:paraId="65BAEDFA" w14:textId="77777777" w:rsidTr="005B4144">
        <w:tc>
          <w:tcPr>
            <w:tcW w:w="9620" w:type="dxa"/>
            <w:shd w:val="clear" w:color="auto" w:fill="7BACAD"/>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401DF9AE" w:rsidR="006B51FC" w:rsidRDefault="009312D9" w:rsidP="008C5F46">
      <w:pPr>
        <w:pStyle w:val="ParagrapheIndent1"/>
        <w:jc w:val="both"/>
        <w:rPr>
          <w:color w:val="000000"/>
          <w:lang w:val="fr-FR"/>
        </w:rPr>
      </w:pPr>
      <w:r>
        <w:rPr>
          <w:color w:val="000000"/>
          <w:lang w:val="fr-FR"/>
        </w:rPr>
        <w:t xml:space="preserve">Après avoir pris connaissance des pièces constitutives </w:t>
      </w:r>
      <w:r w:rsidR="004B37DE">
        <w:rPr>
          <w:color w:val="000000"/>
          <w:lang w:val="fr-FR"/>
        </w:rPr>
        <w:t>du marché</w:t>
      </w:r>
      <w:r w:rsidR="00A220E9">
        <w:rPr>
          <w:color w:val="000000"/>
          <w:lang w:val="fr-FR"/>
        </w:rPr>
        <w:t xml:space="preserve"> </w:t>
      </w:r>
      <w:r w:rsidR="00EC22B0">
        <w:rPr>
          <w:color w:val="000000"/>
          <w:lang w:val="fr-FR"/>
        </w:rPr>
        <w:t xml:space="preserve">public </w:t>
      </w:r>
      <w:r>
        <w:rPr>
          <w:color w:val="000000"/>
          <w:lang w:val="fr-FR"/>
        </w:rPr>
        <w:t>indiquées à l'article "</w:t>
      </w:r>
      <w:r w:rsidR="00C80F9A">
        <w:rPr>
          <w:color w:val="000000"/>
          <w:lang w:val="fr-FR"/>
        </w:rPr>
        <w:t>documents contractuels</w:t>
      </w:r>
      <w:r>
        <w:rPr>
          <w:color w:val="000000"/>
          <w:lang w:val="fr-FR"/>
        </w:rPr>
        <w:t xml:space="preserve">" du </w:t>
      </w:r>
      <w:r w:rsidR="00A220E9">
        <w:rPr>
          <w:color w:val="000000"/>
          <w:lang w:val="fr-FR"/>
        </w:rPr>
        <w:t>cahier des clauses administratives particulières (CCAP)</w:t>
      </w:r>
      <w:r w:rsidR="00DA0F0E">
        <w:rPr>
          <w:color w:val="000000"/>
          <w:lang w:val="fr-FR"/>
        </w:rPr>
        <w:t xml:space="preserve"> </w:t>
      </w:r>
      <w:r>
        <w:rPr>
          <w:color w:val="000000"/>
          <w:lang w:val="fr-FR"/>
        </w:rPr>
        <w:t>et conformément à leurs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B4144">
              <w:rPr>
                <w:rFonts w:ascii="Arial" w:hAnsi="Arial" w:cs="Arial"/>
              </w:rPr>
            </w:r>
            <w:r w:rsidR="005B4144">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FA27C4">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FA27C4">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5B4144"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B4144">
              <w:rPr>
                <w:rFonts w:ascii="Arial" w:hAnsi="Arial" w:cs="Arial"/>
              </w:rPr>
            </w:r>
            <w:r w:rsidR="005B4144">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5B4144" w14:paraId="287C1088" w14:textId="77777777" w:rsidTr="00FA27C4">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FA27C4">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5B4144"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B4144">
              <w:rPr>
                <w:rFonts w:ascii="Arial" w:hAnsi="Arial" w:cs="Arial"/>
              </w:rPr>
            </w:r>
            <w:r w:rsidR="005B4144">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5B4144" w14:paraId="5567F684" w14:textId="77777777" w:rsidTr="00FA27C4">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2A9AC5D3" w:rsidR="006B51FC" w:rsidRDefault="006B51FC" w:rsidP="008C5F46"/>
    <w:p w14:paraId="0EA3FF74" w14:textId="77777777" w:rsidR="004B37DE" w:rsidRDefault="004B37DE"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B4144">
              <w:rPr>
                <w:rFonts w:ascii="Arial" w:hAnsi="Arial" w:cs="Arial"/>
              </w:rPr>
            </w:r>
            <w:r w:rsidR="005B4144">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B4144">
              <w:rPr>
                <w:rFonts w:ascii="Arial" w:hAnsi="Arial" w:cs="Arial"/>
              </w:rPr>
            </w:r>
            <w:r w:rsidR="005B4144">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B4144">
              <w:rPr>
                <w:rFonts w:ascii="Arial" w:hAnsi="Arial" w:cs="Arial"/>
              </w:rPr>
            </w:r>
            <w:r w:rsidR="005B4144">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5B4144"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B4144">
              <w:rPr>
                <w:rFonts w:ascii="Arial" w:hAnsi="Arial" w:cs="Arial"/>
              </w:rPr>
            </w:r>
            <w:r w:rsidR="005B4144">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5B4144" w14:paraId="2F103421" w14:textId="77777777" w:rsidTr="00FA27C4">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FA27C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FA27C4">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B4144">
        <w:rPr>
          <w:rFonts w:ascii="Arial" w:hAnsi="Arial" w:cs="Arial"/>
        </w:rPr>
      </w:r>
      <w:r w:rsidR="005B4144">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359D7D18"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w:t>
      </w:r>
      <w:r w:rsidR="00EC22B0">
        <w:rPr>
          <w:color w:val="000000"/>
          <w:lang w:val="fr-FR"/>
        </w:rPr>
        <w:t>réaliser les travaux demandés</w:t>
      </w:r>
      <w:r w:rsidR="009312D9">
        <w:rPr>
          <w:color w:val="000000"/>
          <w:lang w:val="fr-FR"/>
        </w:rPr>
        <w:t xml:space="preserve">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313289"/>
        <w:tblLayout w:type="fixed"/>
        <w:tblLook w:val="04A0" w:firstRow="1" w:lastRow="0" w:firstColumn="1" w:lastColumn="0" w:noHBand="0" w:noVBand="1"/>
      </w:tblPr>
      <w:tblGrid>
        <w:gridCol w:w="9620"/>
      </w:tblGrid>
      <w:tr w:rsidR="006B51FC" w:rsidRPr="00C80F9A" w14:paraId="7250AD15" w14:textId="77777777" w:rsidTr="005B4144">
        <w:tc>
          <w:tcPr>
            <w:tcW w:w="9620" w:type="dxa"/>
            <w:shd w:val="clear" w:color="auto" w:fill="7BACAD"/>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2A7668F1" w14:textId="6978E898" w:rsidR="006B51FC" w:rsidRPr="00FF64DA" w:rsidRDefault="00FF64DA" w:rsidP="008C5F46">
      <w:pPr>
        <w:pStyle w:val="ParagrapheIndent2"/>
        <w:jc w:val="both"/>
        <w:rPr>
          <w:color w:val="000000"/>
          <w:lang w:val="fr-FR"/>
        </w:rPr>
      </w:pPr>
      <w:r>
        <w:rPr>
          <w:color w:val="000000"/>
          <w:lang w:val="fr-FR"/>
        </w:rPr>
        <w:t>L’objet de la présente consultation est le suivant :</w:t>
      </w:r>
    </w:p>
    <w:p w14:paraId="47DD48A1" w14:textId="52728A4D" w:rsidR="00FF64DA" w:rsidRDefault="00FF64DA" w:rsidP="00FF64DA">
      <w:pPr>
        <w:rPr>
          <w:highlight w:val="yellow"/>
          <w:lang w:val="fr-FR"/>
        </w:rPr>
      </w:pPr>
    </w:p>
    <w:p w14:paraId="3BC09EF4" w14:textId="77777777" w:rsidR="005B4144" w:rsidRPr="005B4144" w:rsidRDefault="005B4144" w:rsidP="005B4144">
      <w:pPr>
        <w:pStyle w:val="ParagrapheIndent2"/>
        <w:jc w:val="both"/>
        <w:rPr>
          <w:b/>
          <w:color w:val="000000"/>
          <w:lang w:val="fr-FR"/>
        </w:rPr>
      </w:pPr>
      <w:r w:rsidRPr="005B4144">
        <w:rPr>
          <w:b/>
          <w:color w:val="000000"/>
          <w:lang w:val="fr-FR"/>
        </w:rPr>
        <w:t>AOO – 20250055001000 – INSTALLATION, MISE EN SERVICE ET MAINTENANCE D’UN SYSTEME PNEUMATIQUE BIDIRECTIONNEL POUR LE TRANSPORT DE LIQUIDES BIOLOGIQUES POUR LE CENTRE HOSPITALIER DE DENAIN</w:t>
      </w:r>
    </w:p>
    <w:p w14:paraId="5B5D6C3A" w14:textId="77777777" w:rsidR="00444A11" w:rsidRDefault="00444A11" w:rsidP="00444A11">
      <w:pPr>
        <w:rPr>
          <w:highlight w:val="yellow"/>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77777777" w:rsidR="00FF64DA" w:rsidRPr="004B07C4" w:rsidRDefault="00FF64DA"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sidRPr="004B07C4">
        <w:rPr>
          <w:sz w:val="20"/>
          <w:szCs w:val="20"/>
        </w:rPr>
        <w:fldChar w:fldCharType="begin">
          <w:ffData>
            <w:name w:val=""/>
            <w:enabled/>
            <w:calcOnExit w:val="0"/>
            <w:checkBox>
              <w:size w:val="20"/>
              <w:default w:val="0"/>
            </w:checkBox>
          </w:ffData>
        </w:fldChar>
      </w:r>
      <w:r w:rsidRPr="004B07C4">
        <w:rPr>
          <w:sz w:val="20"/>
          <w:szCs w:val="20"/>
          <w:lang w:val="fr-FR"/>
        </w:rPr>
        <w:instrText xml:space="preserve"> FORMCHECKBOX </w:instrText>
      </w:r>
      <w:r w:rsidR="005B4144">
        <w:rPr>
          <w:sz w:val="20"/>
          <w:szCs w:val="20"/>
        </w:rPr>
      </w:r>
      <w:r w:rsidR="005B4144">
        <w:rPr>
          <w:sz w:val="20"/>
          <w:szCs w:val="20"/>
        </w:rPr>
        <w:fldChar w:fldCharType="separate"/>
      </w:r>
      <w:r w:rsidRPr="004B07C4">
        <w:rPr>
          <w:sz w:val="20"/>
          <w:szCs w:val="20"/>
        </w:rPr>
        <w:fldChar w:fldCharType="end"/>
      </w:r>
      <w:r w:rsidRPr="004B07C4">
        <w:rPr>
          <w:rFonts w:asciiTheme="minorHAnsi" w:hAnsiTheme="minorHAnsi" w:cstheme="minorHAnsi"/>
          <w:sz w:val="20"/>
          <w:szCs w:val="20"/>
          <w:lang w:val="fr-FR"/>
        </w:rPr>
        <w:tab/>
      </w:r>
      <w:proofErr w:type="gramStart"/>
      <w:r w:rsidRPr="004B07C4">
        <w:rPr>
          <w:rFonts w:asciiTheme="minorHAnsi" w:hAnsiTheme="minorHAnsi" w:cstheme="minorHAnsi"/>
          <w:sz w:val="20"/>
          <w:szCs w:val="20"/>
          <w:lang w:val="fr-FR"/>
        </w:rPr>
        <w:t>à</w:t>
      </w:r>
      <w:proofErr w:type="gramEnd"/>
      <w:r w:rsidRPr="004B07C4">
        <w:rPr>
          <w:rFonts w:asciiTheme="minorHAnsi" w:hAnsiTheme="minorHAnsi" w:cstheme="minorHAnsi"/>
          <w:sz w:val="20"/>
          <w:szCs w:val="20"/>
          <w:lang w:val="fr-FR"/>
        </w:rPr>
        <w:t xml:space="preserve"> l’ensemble </w:t>
      </w:r>
      <w:r w:rsidRPr="00C70AB0">
        <w:rPr>
          <w:rFonts w:asciiTheme="minorHAnsi" w:hAnsiTheme="minorHAnsi" w:cstheme="minorHAnsi"/>
          <w:sz w:val="20"/>
          <w:szCs w:val="20"/>
          <w:lang w:val="fr-FR"/>
        </w:rPr>
        <w:t>du marché public</w:t>
      </w:r>
      <w:r w:rsidRPr="004B07C4">
        <w:rPr>
          <w:rFonts w:asciiTheme="minorHAnsi" w:hAnsiTheme="minorHAnsi" w:cstheme="minorHAnsi"/>
          <w:szCs w:val="22"/>
          <w:lang w:val="fr-FR"/>
        </w:rPr>
        <w:t xml:space="preserve"> </w:t>
      </w:r>
      <w:r w:rsidRPr="004B07C4">
        <w:rPr>
          <w:rFonts w:asciiTheme="minorHAnsi" w:hAnsiTheme="minorHAnsi" w:cstheme="minorHAnsi"/>
          <w:i/>
          <w:iCs/>
          <w:sz w:val="18"/>
          <w:szCs w:val="22"/>
          <w:lang w:val="fr-FR"/>
        </w:rPr>
        <w:t>(en cas de non allotissement)</w:t>
      </w:r>
      <w:r w:rsidRPr="004B07C4">
        <w:rPr>
          <w:rFonts w:asciiTheme="minorHAnsi" w:hAnsiTheme="minorHAnsi" w:cstheme="minorHAnsi"/>
          <w:i/>
          <w:iCs/>
          <w:sz w:val="20"/>
          <w:szCs w:val="22"/>
          <w:lang w:val="fr-FR"/>
        </w:rPr>
        <w:t> </w:t>
      </w:r>
      <w:r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1CD23093" w:rsidR="004B07C4" w:rsidRDefault="005B4144"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 ou aux lots n°…………… </w:t>
      </w:r>
      <w:r w:rsidR="00FF64DA" w:rsidRPr="00C70AB0">
        <w:rPr>
          <w:rFonts w:asciiTheme="minorHAnsi" w:hAnsiTheme="minorHAnsi" w:cstheme="minorHAnsi"/>
          <w:szCs w:val="22"/>
          <w:shd w:val="clear" w:color="auto" w:fill="FFFFFF" w:themeFill="background1"/>
        </w:rPr>
        <w:t>du marché public</w:t>
      </w:r>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62AA8B3F" w14:textId="77777777" w:rsidR="004B37DE" w:rsidRDefault="004B37DE" w:rsidP="00FF64DA">
      <w:pPr>
        <w:pStyle w:val="fcasegauche"/>
        <w:tabs>
          <w:tab w:val="left" w:pos="851"/>
        </w:tabs>
        <w:spacing w:after="0"/>
        <w:ind w:left="851" w:firstLine="0"/>
        <w:rPr>
          <w:rFonts w:asciiTheme="minorHAnsi" w:hAnsiTheme="minorHAnsi" w:cstheme="minorHAnsi"/>
        </w:rPr>
      </w:pPr>
    </w:p>
    <w:p w14:paraId="76EEF904" w14:textId="5435C258" w:rsidR="00FF64DA" w:rsidRPr="004B07C4" w:rsidRDefault="005B4144"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006FAA8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5B4144">
        <w:rPr>
          <w:rFonts w:asciiTheme="minorHAnsi" w:hAnsiTheme="minorHAnsi" w:cstheme="minorHAnsi"/>
          <w:szCs w:val="22"/>
        </w:rPr>
      </w:r>
      <w:r w:rsidR="005B4144">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r w:rsidR="005B4144" w:rsidRPr="005B4144">
        <w:rPr>
          <w:rFonts w:asciiTheme="minorHAnsi" w:hAnsiTheme="minorHAnsi" w:cstheme="minorHAnsi"/>
          <w:szCs w:val="22"/>
        </w:rPr>
        <w:t>Contenant de transport à usage unique</w:t>
      </w:r>
      <w:r w:rsidR="00FA27C4">
        <w:rPr>
          <w:rFonts w:asciiTheme="minorHAnsi" w:hAnsiTheme="minorHAnsi" w:cstheme="minorHAnsi"/>
          <w:szCs w:val="22"/>
        </w:rPr>
        <w:t>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127DDD8D" w14:textId="56ED4538" w:rsidR="00FF64DA" w:rsidRPr="004B07C4" w:rsidRDefault="00FF64DA" w:rsidP="00FF64DA">
      <w:pPr>
        <w:pStyle w:val="fcasegauche"/>
        <w:numPr>
          <w:ilvl w:val="0"/>
          <w:numId w:val="17"/>
        </w:numPr>
        <w:tabs>
          <w:tab w:val="left" w:pos="851"/>
        </w:tabs>
        <w:spacing w:after="0"/>
        <w:ind w:left="851"/>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5B4144">
        <w:rPr>
          <w:rFonts w:asciiTheme="minorHAnsi" w:hAnsiTheme="minorHAnsi" w:cstheme="minorHAnsi"/>
          <w:szCs w:val="22"/>
        </w:rPr>
      </w:r>
      <w:r w:rsidR="005B4144">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avec</w:t>
      </w:r>
      <w:proofErr w:type="gramEnd"/>
      <w:r w:rsidRPr="004B07C4">
        <w:rPr>
          <w:rFonts w:asciiTheme="minorHAnsi" w:hAnsiTheme="minorHAnsi" w:cstheme="minorHAnsi"/>
          <w:szCs w:val="22"/>
        </w:rPr>
        <w:t xml:space="preserve"> les prestations supplémentaires suivantes : </w:t>
      </w:r>
      <w:r w:rsidR="005B4144">
        <w:rPr>
          <w:rFonts w:asciiTheme="minorHAnsi" w:hAnsiTheme="minorHAnsi" w:cstheme="minorHAnsi"/>
          <w:szCs w:val="22"/>
        </w:rPr>
        <w:t>Bâtiment MCO</w:t>
      </w:r>
      <w:r w:rsidR="00FA27C4">
        <w:rPr>
          <w:rFonts w:asciiTheme="minorHAnsi" w:hAnsiTheme="minorHAnsi" w:cstheme="minorHAnsi"/>
          <w:szCs w:val="22"/>
        </w:rPr>
        <w:t>.</w:t>
      </w: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8" w:name="ArtL2_AE-3-A4.2"/>
      <w:bookmarkStart w:id="9" w:name="_Toc256000004"/>
      <w:bookmarkEnd w:id="8"/>
      <w:r w:rsidRPr="004B07C4">
        <w:rPr>
          <w:rFonts w:ascii="Calibri" w:eastAsia="Calibri" w:hAnsi="Calibri" w:cs="Calibri"/>
          <w:i w:val="0"/>
          <w:color w:val="000000"/>
          <w:sz w:val="24"/>
          <w:u w:val="single"/>
          <w:lang w:val="fr-FR"/>
        </w:rPr>
        <w:t>3.2 - Mode de passation</w:t>
      </w:r>
      <w:bookmarkEnd w:id="9"/>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77C48A3D" w14:textId="47057F42" w:rsidR="00A52C7F" w:rsidRPr="00A52C7F" w:rsidRDefault="00A52C7F" w:rsidP="00A52C7F">
      <w:pPr>
        <w:pStyle w:val="ParagrapheIndent2"/>
        <w:jc w:val="both"/>
        <w:rPr>
          <w:color w:val="000000"/>
          <w:lang w:val="fr-FR"/>
        </w:rPr>
      </w:pPr>
      <w:r w:rsidRPr="004B37DE">
        <w:rPr>
          <w:color w:val="000000"/>
          <w:lang w:val="fr-FR"/>
        </w:rPr>
        <w:t xml:space="preserve">La procédure de passation utilisée est la procédure adaptée ouverte. Elle est soumise aux dispositions des articles </w:t>
      </w:r>
      <w:r w:rsidRPr="004B37DE">
        <w:rPr>
          <w:color w:val="000000"/>
          <w:lang w:val="fr-FR"/>
        </w:rPr>
        <w:br/>
        <w:t>L. 2123-1 et R. 2123-1 1° du code de la commande publique.</w:t>
      </w:r>
    </w:p>
    <w:p w14:paraId="5F0282E9" w14:textId="607A9459" w:rsidR="00A52C7F" w:rsidRPr="00A52C7F" w:rsidRDefault="00A52C7F"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0" w:name="ArtL2_AE-3-A4.3"/>
      <w:bookmarkStart w:id="11" w:name="_Toc256000005"/>
      <w:bookmarkEnd w:id="10"/>
    </w:p>
    <w:p w14:paraId="2315AF2C" w14:textId="63C573C1" w:rsidR="005B4144" w:rsidRPr="005B4144" w:rsidRDefault="005B4144" w:rsidP="005B4144">
      <w:pPr>
        <w:pStyle w:val="ParagrapheIndent2"/>
        <w:jc w:val="both"/>
        <w:rPr>
          <w:color w:val="000000"/>
          <w:lang w:val="fr-FR"/>
        </w:rPr>
      </w:pPr>
      <w:bookmarkStart w:id="12" w:name="ArtL1_AE-3-A5"/>
      <w:bookmarkStart w:id="13" w:name="_Toc256000006"/>
      <w:bookmarkEnd w:id="11"/>
      <w:bookmarkEnd w:id="12"/>
      <w:r w:rsidRPr="005B4144">
        <w:rPr>
          <w:color w:val="000000"/>
          <w:lang w:val="fr-FR"/>
        </w:rPr>
        <w:t xml:space="preserve">Le présent contrat est un accord-cadre « composite » comprenant une partie traitée sous la forme d'un marché </w:t>
      </w:r>
      <w:r w:rsidR="00F8529D">
        <w:rPr>
          <w:color w:val="000000"/>
          <w:lang w:val="fr-FR"/>
        </w:rPr>
        <w:t xml:space="preserve">public </w:t>
      </w:r>
      <w:r w:rsidRPr="005B4144">
        <w:rPr>
          <w:color w:val="000000"/>
          <w:lang w:val="fr-FR"/>
        </w:rPr>
        <w:t>ordinaire et une partie traitée sous la forme d'un accord-cadre à bons de commande.</w:t>
      </w:r>
    </w:p>
    <w:p w14:paraId="11EDF4F1" w14:textId="77777777" w:rsidR="005B4144" w:rsidRPr="005B4144" w:rsidRDefault="005B4144" w:rsidP="005B4144">
      <w:pPr>
        <w:pStyle w:val="ParagrapheIndent2"/>
        <w:jc w:val="both"/>
        <w:rPr>
          <w:color w:val="000000"/>
          <w:lang w:val="fr-FR"/>
        </w:rPr>
      </w:pPr>
    </w:p>
    <w:p w14:paraId="70DA7FBD" w14:textId="56FD42B9" w:rsidR="005B4144" w:rsidRPr="005B4144" w:rsidRDefault="005B4144" w:rsidP="005B4144">
      <w:pPr>
        <w:pStyle w:val="ParagrapheIndent2"/>
        <w:jc w:val="both"/>
        <w:rPr>
          <w:color w:val="000000"/>
          <w:lang w:val="fr-FR"/>
        </w:rPr>
      </w:pPr>
      <w:r w:rsidRPr="005B4144">
        <w:rPr>
          <w:b/>
          <w:color w:val="000000"/>
          <w:lang w:val="fr-FR"/>
        </w:rPr>
        <w:t xml:space="preserve">La partie « marché </w:t>
      </w:r>
      <w:r w:rsidR="00F8529D">
        <w:rPr>
          <w:b/>
          <w:color w:val="000000"/>
          <w:lang w:val="fr-FR"/>
        </w:rPr>
        <w:t xml:space="preserve">public </w:t>
      </w:r>
      <w:r w:rsidRPr="005B4144">
        <w:rPr>
          <w:b/>
          <w:color w:val="000000"/>
          <w:lang w:val="fr-FR"/>
        </w:rPr>
        <w:t>ordinaire »</w:t>
      </w:r>
      <w:r w:rsidRPr="005B4144">
        <w:rPr>
          <w:color w:val="000000"/>
          <w:lang w:val="fr-FR"/>
        </w:rPr>
        <w:t xml:space="preserve"> concerne les prestations suivantes : </w:t>
      </w:r>
    </w:p>
    <w:p w14:paraId="09636CBA" w14:textId="77777777" w:rsidR="005B4144" w:rsidRPr="005B4144" w:rsidRDefault="005B4144" w:rsidP="005B4144">
      <w:pPr>
        <w:pStyle w:val="ParagrapheIndent2"/>
        <w:jc w:val="both"/>
        <w:rPr>
          <w:color w:val="000000"/>
          <w:lang w:val="fr-FR"/>
        </w:rPr>
      </w:pPr>
    </w:p>
    <w:p w14:paraId="464EC0CF" w14:textId="77777777" w:rsidR="005B4144" w:rsidRPr="005B4144" w:rsidRDefault="005B4144" w:rsidP="005B4144">
      <w:pPr>
        <w:pStyle w:val="ParagrapheIndent2"/>
        <w:numPr>
          <w:ilvl w:val="0"/>
          <w:numId w:val="18"/>
        </w:numPr>
        <w:jc w:val="both"/>
        <w:rPr>
          <w:color w:val="000000"/>
          <w:lang w:val="fr-FR"/>
        </w:rPr>
      </w:pPr>
      <w:r w:rsidRPr="005B4144">
        <w:rPr>
          <w:color w:val="000000"/>
          <w:lang w:val="fr-FR"/>
        </w:rPr>
        <w:t>Installation et mise en service d’un système de transport pneumatique bidirectionnel pour le transport de liquides biologiques ;</w:t>
      </w:r>
    </w:p>
    <w:p w14:paraId="5647A99A" w14:textId="77777777" w:rsidR="005B4144" w:rsidRPr="005B4144" w:rsidRDefault="005B4144" w:rsidP="005B4144">
      <w:pPr>
        <w:pStyle w:val="ParagrapheIndent2"/>
        <w:numPr>
          <w:ilvl w:val="0"/>
          <w:numId w:val="18"/>
        </w:numPr>
        <w:jc w:val="both"/>
        <w:rPr>
          <w:color w:val="000000"/>
          <w:lang w:val="fr-FR"/>
        </w:rPr>
      </w:pPr>
      <w:r w:rsidRPr="005B4144">
        <w:rPr>
          <w:color w:val="000000"/>
          <w:lang w:val="fr-FR"/>
        </w:rPr>
        <w:t>Garantie de 2 ans (compris : opération de maintenance préventive annuelle + panne) ;</w:t>
      </w:r>
    </w:p>
    <w:p w14:paraId="16426213" w14:textId="77777777" w:rsidR="005B4144" w:rsidRPr="005B4144" w:rsidRDefault="005B4144" w:rsidP="005B4144">
      <w:pPr>
        <w:pStyle w:val="ParagrapheIndent2"/>
        <w:numPr>
          <w:ilvl w:val="0"/>
          <w:numId w:val="18"/>
        </w:numPr>
        <w:jc w:val="both"/>
        <w:rPr>
          <w:color w:val="000000"/>
          <w:lang w:val="fr-FR"/>
        </w:rPr>
      </w:pPr>
      <w:r w:rsidRPr="005B4144">
        <w:rPr>
          <w:color w:val="000000"/>
          <w:lang w:val="fr-FR"/>
        </w:rPr>
        <w:t>Maintenance préventive, au terme de la garantie ;</w:t>
      </w:r>
    </w:p>
    <w:p w14:paraId="0BB92050" w14:textId="77777777" w:rsidR="005B4144" w:rsidRPr="005B4144" w:rsidRDefault="005B4144" w:rsidP="005B4144">
      <w:pPr>
        <w:pStyle w:val="ParagrapheIndent2"/>
        <w:numPr>
          <w:ilvl w:val="0"/>
          <w:numId w:val="18"/>
        </w:numPr>
        <w:jc w:val="both"/>
        <w:rPr>
          <w:lang w:val="fr-FR"/>
        </w:rPr>
      </w:pPr>
      <w:r w:rsidRPr="005B4144">
        <w:rPr>
          <w:lang w:val="fr-FR"/>
        </w:rPr>
        <w:t>Formation des utilisateurs et des techniciens.</w:t>
      </w:r>
    </w:p>
    <w:p w14:paraId="58195362" w14:textId="77777777" w:rsidR="005B4144" w:rsidRPr="005B4144" w:rsidRDefault="005B4144" w:rsidP="005B4144">
      <w:pPr>
        <w:pStyle w:val="ParagrapheIndent2"/>
        <w:jc w:val="both"/>
        <w:rPr>
          <w:color w:val="000000"/>
          <w:lang w:val="fr-FR"/>
        </w:rPr>
      </w:pPr>
    </w:p>
    <w:p w14:paraId="5EA0CAE4" w14:textId="77777777" w:rsidR="005B4144" w:rsidRPr="005B4144" w:rsidRDefault="005B4144" w:rsidP="005B4144">
      <w:pPr>
        <w:pStyle w:val="ParagrapheIndent2"/>
        <w:jc w:val="both"/>
        <w:rPr>
          <w:color w:val="000000"/>
          <w:lang w:val="fr-FR"/>
        </w:rPr>
      </w:pPr>
      <w:r w:rsidRPr="005B4144">
        <w:rPr>
          <w:b/>
          <w:color w:val="000000"/>
          <w:lang w:val="fr-FR"/>
        </w:rPr>
        <w:t>La partie « accord-cadre à bons de commande »</w:t>
      </w:r>
      <w:r w:rsidRPr="005B4144">
        <w:rPr>
          <w:color w:val="000000"/>
          <w:lang w:val="fr-FR"/>
        </w:rPr>
        <w:t xml:space="preserve"> concerne les prestations suivantes : </w:t>
      </w:r>
    </w:p>
    <w:p w14:paraId="59946312" w14:textId="77777777" w:rsidR="005B4144" w:rsidRPr="005B4144" w:rsidRDefault="005B4144" w:rsidP="005B4144">
      <w:pPr>
        <w:pStyle w:val="ParagrapheIndent2"/>
        <w:jc w:val="both"/>
        <w:rPr>
          <w:color w:val="000000"/>
          <w:lang w:val="fr-FR"/>
        </w:rPr>
      </w:pPr>
    </w:p>
    <w:p w14:paraId="2CA98601" w14:textId="77777777" w:rsidR="005B4144" w:rsidRDefault="005B4144" w:rsidP="005B4144">
      <w:pPr>
        <w:pStyle w:val="ParagrapheIndent2"/>
        <w:numPr>
          <w:ilvl w:val="0"/>
          <w:numId w:val="19"/>
        </w:numPr>
        <w:jc w:val="both"/>
        <w:rPr>
          <w:color w:val="000000"/>
        </w:rPr>
      </w:pPr>
      <w:proofErr w:type="spellStart"/>
      <w:r>
        <w:rPr>
          <w:color w:val="000000"/>
        </w:rPr>
        <w:t>Prestations</w:t>
      </w:r>
      <w:proofErr w:type="spellEnd"/>
      <w:r>
        <w:rPr>
          <w:color w:val="000000"/>
        </w:rPr>
        <w:t xml:space="preserve"> de maintenance curative.</w:t>
      </w:r>
    </w:p>
    <w:p w14:paraId="7E868D61" w14:textId="77777777" w:rsidR="005B4144" w:rsidRDefault="005B4144" w:rsidP="005B4144">
      <w:pPr>
        <w:pStyle w:val="ParagrapheIndent2"/>
        <w:jc w:val="both"/>
        <w:rPr>
          <w:color w:val="000000"/>
        </w:rPr>
      </w:pPr>
    </w:p>
    <w:p w14:paraId="4ED54FA7" w14:textId="62B79C1A" w:rsidR="00EC22B0" w:rsidRPr="005B4144" w:rsidRDefault="005B4144" w:rsidP="005B4144">
      <w:pPr>
        <w:pStyle w:val="ParagrapheIndent2"/>
        <w:jc w:val="both"/>
        <w:rPr>
          <w:color w:val="000000"/>
          <w:lang w:val="fr-FR"/>
        </w:rPr>
      </w:pPr>
      <w:r w:rsidRPr="005B4144">
        <w:rPr>
          <w:color w:val="000000"/>
          <w:lang w:val="fr-FR"/>
        </w:rPr>
        <w:t>La partie « accord-cadre à bons de commande » est conclue sans montant minimum et avec montant maximum, en application des articles L. 2125-1 1°, R. 2162-1 à R. 2162-6, R. 2162-13 et R. 2162-14 du code de la commande publique. Celle-ci s'exécute au fur et à mesure de l'émission de bons de commande.</w:t>
      </w:r>
      <w:r w:rsidRPr="005B4144">
        <w:rPr>
          <w:color w:val="000000"/>
          <w:lang w:val="fr-FR"/>
        </w:rPr>
        <w:cr/>
      </w:r>
    </w:p>
    <w:p w14:paraId="3FAB8BF2" w14:textId="4C9AA8C0" w:rsidR="00CD3BA2" w:rsidRPr="00A52C7F" w:rsidRDefault="00CD3BA2" w:rsidP="008C5F46">
      <w:pPr>
        <w:rPr>
          <w:sz w:val="4"/>
          <w:lang w:val="fr-FR"/>
        </w:rPr>
      </w:pPr>
    </w:p>
    <w:tbl>
      <w:tblPr>
        <w:tblW w:w="0" w:type="auto"/>
        <w:shd w:val="clear" w:color="auto" w:fill="313289"/>
        <w:tblLayout w:type="fixed"/>
        <w:tblLook w:val="04A0" w:firstRow="1" w:lastRow="0" w:firstColumn="1" w:lastColumn="0" w:noHBand="0" w:noVBand="1"/>
      </w:tblPr>
      <w:tblGrid>
        <w:gridCol w:w="9620"/>
      </w:tblGrid>
      <w:tr w:rsidR="006B51FC" w14:paraId="17945576" w14:textId="77777777" w:rsidTr="005B4144">
        <w:tc>
          <w:tcPr>
            <w:tcW w:w="9620" w:type="dxa"/>
            <w:shd w:val="clear" w:color="auto" w:fill="7BACAD"/>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3"/>
          </w:p>
        </w:tc>
      </w:tr>
    </w:tbl>
    <w:p w14:paraId="309F460B" w14:textId="77777777" w:rsidR="006B51FC" w:rsidRPr="00A52C7F" w:rsidRDefault="009312D9" w:rsidP="008C5F46">
      <w:pPr>
        <w:rPr>
          <w:sz w:val="6"/>
          <w:lang w:val="fr-FR"/>
        </w:rPr>
      </w:pPr>
      <w:r w:rsidRPr="00A52C7F">
        <w:rPr>
          <w:lang w:val="fr-FR"/>
        </w:rPr>
        <w:t xml:space="preserve"> </w:t>
      </w:r>
    </w:p>
    <w:p w14:paraId="05AEF7AF" w14:textId="6FD6A0CA" w:rsidR="005B4144" w:rsidRDefault="005B4144" w:rsidP="005B4144">
      <w:pPr>
        <w:pStyle w:val="ParagrapheIndent2"/>
        <w:jc w:val="both"/>
        <w:rPr>
          <w:color w:val="000000"/>
          <w:highlight w:val="yellow"/>
          <w:lang w:val="fr-FR"/>
        </w:rPr>
      </w:pPr>
    </w:p>
    <w:p w14:paraId="17E35986" w14:textId="60BF1AF2" w:rsidR="005B4144" w:rsidRPr="005B4144" w:rsidRDefault="005B4144" w:rsidP="005B4144">
      <w:pPr>
        <w:pStyle w:val="ParagrapheIndent2"/>
        <w:jc w:val="both"/>
        <w:rPr>
          <w:b/>
          <w:color w:val="000000"/>
          <w:lang w:val="fr-FR"/>
        </w:rPr>
      </w:pPr>
      <w:r w:rsidRPr="005B4144">
        <w:rPr>
          <w:b/>
          <w:color w:val="000000"/>
          <w:lang w:val="fr-FR"/>
        </w:rPr>
        <w:t xml:space="preserve">Partie « marché </w:t>
      </w:r>
      <w:r w:rsidR="00F8529D">
        <w:rPr>
          <w:b/>
          <w:color w:val="000000"/>
          <w:lang w:val="fr-FR"/>
        </w:rPr>
        <w:t xml:space="preserve">public </w:t>
      </w:r>
      <w:r w:rsidRPr="005B4144">
        <w:rPr>
          <w:b/>
          <w:color w:val="000000"/>
          <w:lang w:val="fr-FR"/>
        </w:rPr>
        <w:t>ordinaire » </w:t>
      </w:r>
      <w:r w:rsidR="00F8529D">
        <w:rPr>
          <w:b/>
          <w:color w:val="000000"/>
          <w:lang w:val="fr-FR"/>
        </w:rPr>
        <w:t xml:space="preserve">(base) </w:t>
      </w:r>
      <w:r w:rsidRPr="005B4144">
        <w:rPr>
          <w:b/>
          <w:color w:val="000000"/>
          <w:lang w:val="fr-FR"/>
        </w:rPr>
        <w:t>:</w:t>
      </w:r>
    </w:p>
    <w:p w14:paraId="4EC3A83A" w14:textId="77777777" w:rsidR="005B4144" w:rsidRDefault="005B4144" w:rsidP="005B4144">
      <w:pPr>
        <w:pStyle w:val="ParagrapheIndent2"/>
        <w:jc w:val="both"/>
        <w:rPr>
          <w:color w:val="000000"/>
          <w:highlight w:val="yellow"/>
          <w:lang w:val="fr-FR"/>
        </w:rPr>
      </w:pPr>
    </w:p>
    <w:tbl>
      <w:tblPr>
        <w:tblStyle w:val="Grilledutableau"/>
        <w:tblW w:w="0" w:type="auto"/>
        <w:tblLook w:val="04A0" w:firstRow="1" w:lastRow="0" w:firstColumn="1" w:lastColumn="0" w:noHBand="0" w:noVBand="1"/>
      </w:tblPr>
      <w:tblGrid>
        <w:gridCol w:w="3203"/>
        <w:gridCol w:w="3203"/>
        <w:gridCol w:w="3204"/>
      </w:tblGrid>
      <w:tr w:rsidR="005B4144" w14:paraId="3099AA1F" w14:textId="77777777" w:rsidTr="005B4144">
        <w:tc>
          <w:tcPr>
            <w:tcW w:w="9610" w:type="dxa"/>
            <w:gridSpan w:val="3"/>
            <w:shd w:val="clear" w:color="auto" w:fill="F2F2F2" w:themeFill="background1" w:themeFillShade="F2"/>
          </w:tcPr>
          <w:p w14:paraId="5BA3A910" w14:textId="66C2C912" w:rsidR="005B4144" w:rsidRPr="005B4144" w:rsidRDefault="005B4144" w:rsidP="005B4144">
            <w:pPr>
              <w:pStyle w:val="ParagrapheIndent2"/>
              <w:jc w:val="center"/>
              <w:rPr>
                <w:color w:val="000000"/>
                <w:highlight w:val="yellow"/>
                <w:lang w:val="fr-FR"/>
              </w:rPr>
            </w:pPr>
            <w:r w:rsidRPr="005B4144">
              <w:rPr>
                <w:color w:val="000000"/>
                <w:lang w:val="fr-FR"/>
              </w:rPr>
              <w:t xml:space="preserve">Installation et mise en service d’un système de transport pneumatique bidirectionnel </w:t>
            </w:r>
            <w:r>
              <w:rPr>
                <w:color w:val="000000"/>
                <w:lang w:val="fr-FR"/>
              </w:rPr>
              <w:br/>
            </w:r>
            <w:r w:rsidRPr="005B4144">
              <w:rPr>
                <w:color w:val="000000"/>
                <w:lang w:val="fr-FR"/>
              </w:rPr>
              <w:t>pour le transport de liquides biologiques</w:t>
            </w:r>
          </w:p>
        </w:tc>
      </w:tr>
      <w:tr w:rsidR="005B4144" w14:paraId="584C06F6" w14:textId="77777777" w:rsidTr="005B4144">
        <w:tc>
          <w:tcPr>
            <w:tcW w:w="3203" w:type="dxa"/>
          </w:tcPr>
          <w:p w14:paraId="6FD379EF" w14:textId="5CACB0DC" w:rsidR="005B4144" w:rsidRPr="005B4144" w:rsidRDefault="005B4144" w:rsidP="005B4144">
            <w:pPr>
              <w:pStyle w:val="ParagrapheIndent2"/>
              <w:jc w:val="center"/>
              <w:rPr>
                <w:b/>
                <w:color w:val="000000"/>
                <w:lang w:val="fr-FR"/>
              </w:rPr>
            </w:pPr>
            <w:r w:rsidRPr="005B4144">
              <w:rPr>
                <w:b/>
                <w:color w:val="000000"/>
                <w:lang w:val="fr-FR"/>
              </w:rPr>
              <w:t>Montant € H.T.</w:t>
            </w:r>
          </w:p>
        </w:tc>
        <w:tc>
          <w:tcPr>
            <w:tcW w:w="3203" w:type="dxa"/>
          </w:tcPr>
          <w:p w14:paraId="1EF9B193" w14:textId="60E11CDD" w:rsidR="005B4144" w:rsidRPr="005B4144" w:rsidRDefault="005B4144" w:rsidP="005B4144">
            <w:pPr>
              <w:pStyle w:val="ParagrapheIndent2"/>
              <w:jc w:val="center"/>
              <w:rPr>
                <w:b/>
                <w:color w:val="000000"/>
                <w:lang w:val="fr-FR"/>
              </w:rPr>
            </w:pPr>
            <w:r w:rsidRPr="005B4144">
              <w:rPr>
                <w:b/>
                <w:color w:val="000000"/>
                <w:lang w:val="fr-FR"/>
              </w:rPr>
              <w:t>Montant de la TVA</w:t>
            </w:r>
          </w:p>
        </w:tc>
        <w:tc>
          <w:tcPr>
            <w:tcW w:w="3204" w:type="dxa"/>
          </w:tcPr>
          <w:p w14:paraId="6C1E0FAB" w14:textId="5383EDAC" w:rsidR="005B4144" w:rsidRPr="005B4144" w:rsidRDefault="005B4144" w:rsidP="005B4144">
            <w:pPr>
              <w:pStyle w:val="ParagrapheIndent2"/>
              <w:jc w:val="center"/>
              <w:rPr>
                <w:b/>
                <w:color w:val="000000"/>
                <w:lang w:val="fr-FR"/>
              </w:rPr>
            </w:pPr>
            <w:r w:rsidRPr="005B4144">
              <w:rPr>
                <w:b/>
                <w:color w:val="000000"/>
                <w:lang w:val="fr-FR"/>
              </w:rPr>
              <w:t>Montant € T.T.C.</w:t>
            </w:r>
          </w:p>
        </w:tc>
      </w:tr>
      <w:tr w:rsidR="005B4144" w14:paraId="0AF5F761" w14:textId="77777777" w:rsidTr="005B4144">
        <w:tc>
          <w:tcPr>
            <w:tcW w:w="3203" w:type="dxa"/>
          </w:tcPr>
          <w:p w14:paraId="0BE856F3" w14:textId="77777777" w:rsidR="005B4144" w:rsidRDefault="005B4144" w:rsidP="005B4144">
            <w:pPr>
              <w:pStyle w:val="ParagrapheIndent2"/>
              <w:jc w:val="both"/>
              <w:rPr>
                <w:color w:val="000000"/>
                <w:highlight w:val="yellow"/>
                <w:lang w:val="fr-FR"/>
              </w:rPr>
            </w:pPr>
          </w:p>
        </w:tc>
        <w:tc>
          <w:tcPr>
            <w:tcW w:w="3203" w:type="dxa"/>
          </w:tcPr>
          <w:p w14:paraId="6B5C609F" w14:textId="77777777" w:rsidR="005B4144" w:rsidRDefault="005B4144" w:rsidP="005B4144">
            <w:pPr>
              <w:pStyle w:val="ParagrapheIndent2"/>
              <w:jc w:val="both"/>
              <w:rPr>
                <w:color w:val="000000"/>
                <w:highlight w:val="yellow"/>
                <w:lang w:val="fr-FR"/>
              </w:rPr>
            </w:pPr>
          </w:p>
        </w:tc>
        <w:tc>
          <w:tcPr>
            <w:tcW w:w="3204" w:type="dxa"/>
          </w:tcPr>
          <w:p w14:paraId="51F3A461" w14:textId="77777777" w:rsidR="005B4144" w:rsidRDefault="005B4144" w:rsidP="005B4144">
            <w:pPr>
              <w:pStyle w:val="ParagrapheIndent2"/>
              <w:jc w:val="both"/>
              <w:rPr>
                <w:color w:val="000000"/>
                <w:highlight w:val="yellow"/>
                <w:lang w:val="fr-FR"/>
              </w:rPr>
            </w:pPr>
          </w:p>
        </w:tc>
      </w:tr>
      <w:tr w:rsidR="005B4144" w14:paraId="375A69B4" w14:textId="77777777" w:rsidTr="005B4144">
        <w:tc>
          <w:tcPr>
            <w:tcW w:w="9610" w:type="dxa"/>
            <w:gridSpan w:val="3"/>
            <w:shd w:val="clear" w:color="auto" w:fill="F2F2F2" w:themeFill="background1" w:themeFillShade="F2"/>
          </w:tcPr>
          <w:p w14:paraId="141CFE74" w14:textId="200BCB1C" w:rsidR="005B4144" w:rsidRPr="005B4144" w:rsidRDefault="005B4144" w:rsidP="005B4144">
            <w:pPr>
              <w:pStyle w:val="ParagrapheIndent2"/>
              <w:jc w:val="center"/>
              <w:rPr>
                <w:color w:val="000000"/>
                <w:highlight w:val="yellow"/>
                <w:lang w:val="fr-FR"/>
              </w:rPr>
            </w:pPr>
            <w:r w:rsidRPr="005B4144">
              <w:rPr>
                <w:color w:val="000000"/>
                <w:lang w:val="fr-FR"/>
              </w:rPr>
              <w:t>Garantie de 2 ans (compris : opération de maintenance préventive annuelle + panne)</w:t>
            </w:r>
          </w:p>
        </w:tc>
      </w:tr>
      <w:tr w:rsidR="005B4144" w14:paraId="032270EA" w14:textId="77777777" w:rsidTr="005B4144">
        <w:tc>
          <w:tcPr>
            <w:tcW w:w="3203" w:type="dxa"/>
          </w:tcPr>
          <w:p w14:paraId="1CD3D610" w14:textId="0FCFCF92" w:rsidR="005B4144" w:rsidRDefault="005B4144" w:rsidP="005B4144">
            <w:pPr>
              <w:pStyle w:val="ParagrapheIndent2"/>
              <w:jc w:val="center"/>
              <w:rPr>
                <w:color w:val="000000"/>
                <w:highlight w:val="yellow"/>
                <w:lang w:val="fr-FR"/>
              </w:rPr>
            </w:pPr>
            <w:r w:rsidRPr="005B4144">
              <w:rPr>
                <w:b/>
                <w:color w:val="000000"/>
                <w:lang w:val="fr-FR"/>
              </w:rPr>
              <w:t>Montant € H.T.</w:t>
            </w:r>
          </w:p>
        </w:tc>
        <w:tc>
          <w:tcPr>
            <w:tcW w:w="3203" w:type="dxa"/>
          </w:tcPr>
          <w:p w14:paraId="05C7F0B1" w14:textId="325AC1BF" w:rsidR="005B4144" w:rsidRDefault="005B4144" w:rsidP="005B4144">
            <w:pPr>
              <w:pStyle w:val="ParagrapheIndent2"/>
              <w:jc w:val="center"/>
              <w:rPr>
                <w:color w:val="000000"/>
                <w:highlight w:val="yellow"/>
                <w:lang w:val="fr-FR"/>
              </w:rPr>
            </w:pPr>
            <w:r w:rsidRPr="005B4144">
              <w:rPr>
                <w:b/>
                <w:color w:val="000000"/>
                <w:lang w:val="fr-FR"/>
              </w:rPr>
              <w:t>Montant de la TVA</w:t>
            </w:r>
          </w:p>
        </w:tc>
        <w:tc>
          <w:tcPr>
            <w:tcW w:w="3204" w:type="dxa"/>
          </w:tcPr>
          <w:p w14:paraId="626977B6" w14:textId="5EC78E95" w:rsidR="005B4144" w:rsidRDefault="005B4144" w:rsidP="005B4144">
            <w:pPr>
              <w:pStyle w:val="ParagrapheIndent2"/>
              <w:jc w:val="center"/>
              <w:rPr>
                <w:color w:val="000000"/>
                <w:highlight w:val="yellow"/>
                <w:lang w:val="fr-FR"/>
              </w:rPr>
            </w:pPr>
            <w:r w:rsidRPr="005B4144">
              <w:rPr>
                <w:b/>
                <w:color w:val="000000"/>
                <w:lang w:val="fr-FR"/>
              </w:rPr>
              <w:t>Montant € T.T.C.</w:t>
            </w:r>
          </w:p>
        </w:tc>
      </w:tr>
      <w:tr w:rsidR="004B2887" w14:paraId="2FEC1B87" w14:textId="77777777" w:rsidTr="005B4144">
        <w:tc>
          <w:tcPr>
            <w:tcW w:w="3203" w:type="dxa"/>
          </w:tcPr>
          <w:p w14:paraId="2D3577F1" w14:textId="77777777" w:rsidR="004B2887" w:rsidRPr="005B4144" w:rsidRDefault="004B2887" w:rsidP="005B4144">
            <w:pPr>
              <w:pStyle w:val="ParagrapheIndent2"/>
              <w:jc w:val="center"/>
              <w:rPr>
                <w:b/>
                <w:color w:val="000000"/>
                <w:lang w:val="fr-FR"/>
              </w:rPr>
            </w:pPr>
          </w:p>
        </w:tc>
        <w:tc>
          <w:tcPr>
            <w:tcW w:w="3203" w:type="dxa"/>
          </w:tcPr>
          <w:p w14:paraId="7747159D" w14:textId="77777777" w:rsidR="004B2887" w:rsidRPr="005B4144" w:rsidRDefault="004B2887" w:rsidP="005B4144">
            <w:pPr>
              <w:pStyle w:val="ParagrapheIndent2"/>
              <w:jc w:val="center"/>
              <w:rPr>
                <w:b/>
                <w:color w:val="000000"/>
                <w:lang w:val="fr-FR"/>
              </w:rPr>
            </w:pPr>
          </w:p>
        </w:tc>
        <w:tc>
          <w:tcPr>
            <w:tcW w:w="3204" w:type="dxa"/>
          </w:tcPr>
          <w:p w14:paraId="7D1529A8" w14:textId="77777777" w:rsidR="004B2887" w:rsidRPr="005B4144" w:rsidRDefault="004B2887" w:rsidP="005B4144">
            <w:pPr>
              <w:pStyle w:val="ParagrapheIndent2"/>
              <w:jc w:val="center"/>
              <w:rPr>
                <w:b/>
                <w:color w:val="000000"/>
                <w:lang w:val="fr-FR"/>
              </w:rPr>
            </w:pPr>
          </w:p>
        </w:tc>
      </w:tr>
      <w:tr w:rsidR="004B2887" w14:paraId="09EF6196" w14:textId="77777777" w:rsidTr="004B2887">
        <w:tc>
          <w:tcPr>
            <w:tcW w:w="9610" w:type="dxa"/>
            <w:gridSpan w:val="3"/>
            <w:shd w:val="clear" w:color="auto" w:fill="F2F2F2" w:themeFill="background1" w:themeFillShade="F2"/>
          </w:tcPr>
          <w:p w14:paraId="3A4F2947" w14:textId="44B761AE" w:rsidR="004B2887" w:rsidRDefault="004B2887" w:rsidP="004B2887">
            <w:pPr>
              <w:pStyle w:val="ParagrapheIndent2"/>
              <w:jc w:val="center"/>
              <w:rPr>
                <w:color w:val="000000"/>
                <w:highlight w:val="yellow"/>
                <w:lang w:val="fr-FR"/>
              </w:rPr>
            </w:pPr>
            <w:r w:rsidRPr="004B2887">
              <w:rPr>
                <w:color w:val="000000"/>
                <w:lang w:val="fr-FR"/>
              </w:rPr>
              <w:t>Maintenance préventive, au terme de la garantie</w:t>
            </w:r>
            <w:r>
              <w:rPr>
                <w:color w:val="000000"/>
                <w:lang w:val="fr-FR"/>
              </w:rPr>
              <w:t xml:space="preserve"> (années 3 &amp; 4)</w:t>
            </w:r>
          </w:p>
        </w:tc>
      </w:tr>
      <w:tr w:rsidR="004B2887" w14:paraId="7B751409" w14:textId="77777777" w:rsidTr="005B4144">
        <w:tc>
          <w:tcPr>
            <w:tcW w:w="3203" w:type="dxa"/>
          </w:tcPr>
          <w:p w14:paraId="3A138000" w14:textId="32080F43" w:rsidR="004B2887" w:rsidRPr="004B2887" w:rsidRDefault="004B2887" w:rsidP="004B2887">
            <w:pPr>
              <w:pStyle w:val="ParagrapheIndent2"/>
              <w:jc w:val="center"/>
              <w:rPr>
                <w:b/>
                <w:color w:val="000000"/>
                <w:highlight w:val="yellow"/>
                <w:lang w:val="fr-FR"/>
              </w:rPr>
            </w:pPr>
            <w:proofErr w:type="spellStart"/>
            <w:r w:rsidRPr="004B2887">
              <w:rPr>
                <w:b/>
              </w:rPr>
              <w:t>Montant</w:t>
            </w:r>
            <w:proofErr w:type="spellEnd"/>
            <w:r w:rsidRPr="004B2887">
              <w:rPr>
                <w:b/>
              </w:rPr>
              <w:t xml:space="preserve"> € H.T.</w:t>
            </w:r>
          </w:p>
        </w:tc>
        <w:tc>
          <w:tcPr>
            <w:tcW w:w="3203" w:type="dxa"/>
          </w:tcPr>
          <w:p w14:paraId="19225160" w14:textId="7A3E493D" w:rsidR="004B2887" w:rsidRPr="004B2887" w:rsidRDefault="004B2887" w:rsidP="004B2887">
            <w:pPr>
              <w:pStyle w:val="ParagrapheIndent2"/>
              <w:jc w:val="center"/>
              <w:rPr>
                <w:b/>
                <w:color w:val="000000"/>
                <w:highlight w:val="yellow"/>
                <w:lang w:val="fr-FR"/>
              </w:rPr>
            </w:pPr>
            <w:proofErr w:type="spellStart"/>
            <w:r w:rsidRPr="004B2887">
              <w:rPr>
                <w:b/>
              </w:rPr>
              <w:t>Montant</w:t>
            </w:r>
            <w:proofErr w:type="spellEnd"/>
            <w:r w:rsidRPr="004B2887">
              <w:rPr>
                <w:b/>
              </w:rPr>
              <w:t xml:space="preserve"> de la TVA</w:t>
            </w:r>
          </w:p>
        </w:tc>
        <w:tc>
          <w:tcPr>
            <w:tcW w:w="3204" w:type="dxa"/>
          </w:tcPr>
          <w:p w14:paraId="54988D64" w14:textId="428CA970" w:rsidR="004B2887" w:rsidRPr="004B2887" w:rsidRDefault="004B2887" w:rsidP="004B2887">
            <w:pPr>
              <w:pStyle w:val="ParagrapheIndent2"/>
              <w:jc w:val="center"/>
              <w:rPr>
                <w:b/>
                <w:color w:val="000000"/>
                <w:highlight w:val="yellow"/>
                <w:lang w:val="fr-FR"/>
              </w:rPr>
            </w:pPr>
            <w:proofErr w:type="spellStart"/>
            <w:r w:rsidRPr="004B2887">
              <w:rPr>
                <w:b/>
              </w:rPr>
              <w:t>Montant</w:t>
            </w:r>
            <w:proofErr w:type="spellEnd"/>
            <w:r w:rsidRPr="004B2887">
              <w:rPr>
                <w:b/>
              </w:rPr>
              <w:t xml:space="preserve"> € T.T.C.</w:t>
            </w:r>
          </w:p>
        </w:tc>
      </w:tr>
      <w:tr w:rsidR="004B2887" w14:paraId="21AC4D7C" w14:textId="77777777" w:rsidTr="005B4144">
        <w:tc>
          <w:tcPr>
            <w:tcW w:w="3203" w:type="dxa"/>
          </w:tcPr>
          <w:p w14:paraId="18950BC2" w14:textId="77777777" w:rsidR="004B2887" w:rsidRDefault="004B2887" w:rsidP="005B4144">
            <w:pPr>
              <w:pStyle w:val="ParagrapheIndent2"/>
              <w:jc w:val="both"/>
              <w:rPr>
                <w:color w:val="000000"/>
                <w:highlight w:val="yellow"/>
                <w:lang w:val="fr-FR"/>
              </w:rPr>
            </w:pPr>
          </w:p>
        </w:tc>
        <w:tc>
          <w:tcPr>
            <w:tcW w:w="3203" w:type="dxa"/>
          </w:tcPr>
          <w:p w14:paraId="28F0C182" w14:textId="77777777" w:rsidR="004B2887" w:rsidRDefault="004B2887" w:rsidP="005B4144">
            <w:pPr>
              <w:pStyle w:val="ParagrapheIndent2"/>
              <w:jc w:val="both"/>
              <w:rPr>
                <w:color w:val="000000"/>
                <w:highlight w:val="yellow"/>
                <w:lang w:val="fr-FR"/>
              </w:rPr>
            </w:pPr>
          </w:p>
        </w:tc>
        <w:tc>
          <w:tcPr>
            <w:tcW w:w="3204" w:type="dxa"/>
          </w:tcPr>
          <w:p w14:paraId="373C5C43" w14:textId="77777777" w:rsidR="004B2887" w:rsidRDefault="004B2887" w:rsidP="005B4144">
            <w:pPr>
              <w:pStyle w:val="ParagrapheIndent2"/>
              <w:jc w:val="both"/>
              <w:rPr>
                <w:color w:val="000000"/>
                <w:highlight w:val="yellow"/>
                <w:lang w:val="fr-FR"/>
              </w:rPr>
            </w:pPr>
          </w:p>
        </w:tc>
      </w:tr>
      <w:tr w:rsidR="004B2887" w14:paraId="56F70B8F" w14:textId="77777777" w:rsidTr="004B2887">
        <w:tc>
          <w:tcPr>
            <w:tcW w:w="9610" w:type="dxa"/>
            <w:gridSpan w:val="3"/>
            <w:shd w:val="clear" w:color="auto" w:fill="F2F2F2" w:themeFill="background1" w:themeFillShade="F2"/>
          </w:tcPr>
          <w:p w14:paraId="3419A5B6" w14:textId="45E5A517" w:rsidR="004B2887" w:rsidRPr="004B2887" w:rsidRDefault="004B2887" w:rsidP="004B2887">
            <w:pPr>
              <w:pStyle w:val="ParagrapheIndent2"/>
              <w:jc w:val="center"/>
              <w:rPr>
                <w:color w:val="000000"/>
                <w:lang w:val="fr-FR"/>
              </w:rPr>
            </w:pPr>
            <w:r w:rsidRPr="004B2887">
              <w:rPr>
                <w:color w:val="000000"/>
                <w:lang w:val="fr-FR"/>
              </w:rPr>
              <w:t>Formation des utilisateurs et des techniciens</w:t>
            </w:r>
          </w:p>
        </w:tc>
      </w:tr>
      <w:tr w:rsidR="004B2887" w14:paraId="2A7A3727" w14:textId="77777777" w:rsidTr="005B4144">
        <w:tc>
          <w:tcPr>
            <w:tcW w:w="3203" w:type="dxa"/>
          </w:tcPr>
          <w:p w14:paraId="3DC62F2D" w14:textId="2A0CD906" w:rsidR="004B2887" w:rsidRDefault="004B2887" w:rsidP="004B2887">
            <w:pPr>
              <w:pStyle w:val="ParagrapheIndent2"/>
              <w:jc w:val="center"/>
              <w:rPr>
                <w:color w:val="000000"/>
                <w:highlight w:val="yellow"/>
                <w:lang w:val="fr-FR"/>
              </w:rPr>
            </w:pPr>
            <w:proofErr w:type="spellStart"/>
            <w:r w:rsidRPr="004B2887">
              <w:rPr>
                <w:b/>
              </w:rPr>
              <w:t>Montant</w:t>
            </w:r>
            <w:proofErr w:type="spellEnd"/>
            <w:r w:rsidRPr="004B2887">
              <w:rPr>
                <w:b/>
              </w:rPr>
              <w:t xml:space="preserve"> € H.T.</w:t>
            </w:r>
          </w:p>
        </w:tc>
        <w:tc>
          <w:tcPr>
            <w:tcW w:w="3203" w:type="dxa"/>
          </w:tcPr>
          <w:p w14:paraId="770CAFAE" w14:textId="49EE8C07" w:rsidR="004B2887" w:rsidRDefault="004B2887" w:rsidP="004B2887">
            <w:pPr>
              <w:pStyle w:val="ParagrapheIndent2"/>
              <w:jc w:val="center"/>
              <w:rPr>
                <w:color w:val="000000"/>
                <w:highlight w:val="yellow"/>
                <w:lang w:val="fr-FR"/>
              </w:rPr>
            </w:pPr>
            <w:proofErr w:type="spellStart"/>
            <w:r w:rsidRPr="004B2887">
              <w:rPr>
                <w:b/>
              </w:rPr>
              <w:t>Montant</w:t>
            </w:r>
            <w:proofErr w:type="spellEnd"/>
            <w:r w:rsidRPr="004B2887">
              <w:rPr>
                <w:b/>
              </w:rPr>
              <w:t xml:space="preserve"> de la TVA</w:t>
            </w:r>
          </w:p>
        </w:tc>
        <w:tc>
          <w:tcPr>
            <w:tcW w:w="3204" w:type="dxa"/>
          </w:tcPr>
          <w:p w14:paraId="3CBC9A5A" w14:textId="5F7EC201" w:rsidR="004B2887" w:rsidRDefault="004B2887" w:rsidP="004B2887">
            <w:pPr>
              <w:pStyle w:val="ParagrapheIndent2"/>
              <w:jc w:val="center"/>
              <w:rPr>
                <w:color w:val="000000"/>
                <w:highlight w:val="yellow"/>
                <w:lang w:val="fr-FR"/>
              </w:rPr>
            </w:pPr>
            <w:proofErr w:type="spellStart"/>
            <w:r w:rsidRPr="004B2887">
              <w:rPr>
                <w:b/>
              </w:rPr>
              <w:t>Montant</w:t>
            </w:r>
            <w:proofErr w:type="spellEnd"/>
            <w:r w:rsidRPr="004B2887">
              <w:rPr>
                <w:b/>
              </w:rPr>
              <w:t xml:space="preserve"> € T.T.C.</w:t>
            </w:r>
          </w:p>
        </w:tc>
      </w:tr>
      <w:tr w:rsidR="004B2887" w14:paraId="7C0CFFE5" w14:textId="77777777" w:rsidTr="005B4144">
        <w:tc>
          <w:tcPr>
            <w:tcW w:w="3203" w:type="dxa"/>
          </w:tcPr>
          <w:p w14:paraId="3BCD9B28" w14:textId="77777777" w:rsidR="004B2887" w:rsidRDefault="004B2887" w:rsidP="004B2887">
            <w:pPr>
              <w:pStyle w:val="ParagrapheIndent2"/>
              <w:jc w:val="both"/>
              <w:rPr>
                <w:color w:val="000000"/>
                <w:highlight w:val="yellow"/>
                <w:lang w:val="fr-FR"/>
              </w:rPr>
            </w:pPr>
          </w:p>
        </w:tc>
        <w:tc>
          <w:tcPr>
            <w:tcW w:w="3203" w:type="dxa"/>
          </w:tcPr>
          <w:p w14:paraId="59C61D7A" w14:textId="77777777" w:rsidR="004B2887" w:rsidRDefault="004B2887" w:rsidP="004B2887">
            <w:pPr>
              <w:pStyle w:val="ParagrapheIndent2"/>
              <w:jc w:val="both"/>
              <w:rPr>
                <w:color w:val="000000"/>
                <w:highlight w:val="yellow"/>
                <w:lang w:val="fr-FR"/>
              </w:rPr>
            </w:pPr>
          </w:p>
        </w:tc>
        <w:tc>
          <w:tcPr>
            <w:tcW w:w="3204" w:type="dxa"/>
          </w:tcPr>
          <w:p w14:paraId="2065CA42" w14:textId="77777777" w:rsidR="004B2887" w:rsidRDefault="004B2887" w:rsidP="004B2887">
            <w:pPr>
              <w:pStyle w:val="ParagrapheIndent2"/>
              <w:jc w:val="both"/>
              <w:rPr>
                <w:color w:val="000000"/>
                <w:highlight w:val="yellow"/>
                <w:lang w:val="fr-FR"/>
              </w:rPr>
            </w:pPr>
          </w:p>
        </w:tc>
      </w:tr>
    </w:tbl>
    <w:p w14:paraId="53C45AEC" w14:textId="6DFE7F42" w:rsidR="00934322" w:rsidRDefault="00934322" w:rsidP="008C5F46">
      <w:pPr>
        <w:rPr>
          <w:lang w:val="fr-FR"/>
        </w:rPr>
      </w:pPr>
    </w:p>
    <w:p w14:paraId="576509CD" w14:textId="0538B755" w:rsidR="00F8529D" w:rsidRDefault="00F8529D" w:rsidP="008C5F46">
      <w:pPr>
        <w:rPr>
          <w:lang w:val="fr-FR"/>
        </w:rPr>
      </w:pPr>
    </w:p>
    <w:p w14:paraId="6BDDE116" w14:textId="3A110573" w:rsidR="00F8529D" w:rsidRDefault="00F8529D" w:rsidP="008C5F46">
      <w:pPr>
        <w:rPr>
          <w:lang w:val="fr-FR"/>
        </w:rPr>
      </w:pPr>
    </w:p>
    <w:p w14:paraId="3A0ADB61" w14:textId="4D8EE078" w:rsidR="00F8529D" w:rsidRDefault="00F8529D" w:rsidP="008C5F46">
      <w:pPr>
        <w:rPr>
          <w:lang w:val="fr-FR"/>
        </w:rPr>
      </w:pPr>
    </w:p>
    <w:p w14:paraId="7D463953" w14:textId="0A122E46" w:rsidR="00F8529D" w:rsidRDefault="00F8529D" w:rsidP="008C5F46">
      <w:pPr>
        <w:rPr>
          <w:lang w:val="fr-FR"/>
        </w:rPr>
      </w:pPr>
    </w:p>
    <w:p w14:paraId="0C4E090F" w14:textId="05A9505A" w:rsidR="00F8529D" w:rsidRPr="005B4144" w:rsidRDefault="00F8529D" w:rsidP="00F8529D">
      <w:pPr>
        <w:pStyle w:val="ParagrapheIndent2"/>
        <w:jc w:val="both"/>
        <w:rPr>
          <w:b/>
          <w:color w:val="000000"/>
          <w:lang w:val="fr-FR"/>
        </w:rPr>
      </w:pPr>
      <w:r w:rsidRPr="005B4144">
        <w:rPr>
          <w:b/>
          <w:color w:val="000000"/>
          <w:lang w:val="fr-FR"/>
        </w:rPr>
        <w:t xml:space="preserve">Partie « marché </w:t>
      </w:r>
      <w:r>
        <w:rPr>
          <w:b/>
          <w:color w:val="000000"/>
          <w:lang w:val="fr-FR"/>
        </w:rPr>
        <w:t xml:space="preserve">public </w:t>
      </w:r>
      <w:r w:rsidRPr="005B4144">
        <w:rPr>
          <w:b/>
          <w:color w:val="000000"/>
          <w:lang w:val="fr-FR"/>
        </w:rPr>
        <w:t>ordinaire » </w:t>
      </w:r>
      <w:r>
        <w:rPr>
          <w:b/>
          <w:color w:val="000000"/>
          <w:lang w:val="fr-FR"/>
        </w:rPr>
        <w:t>(</w:t>
      </w:r>
      <w:r>
        <w:rPr>
          <w:b/>
          <w:color w:val="000000"/>
          <w:lang w:val="fr-FR"/>
        </w:rPr>
        <w:t>PSE – Bâtiment MCO</w:t>
      </w:r>
      <w:r>
        <w:rPr>
          <w:b/>
          <w:color w:val="000000"/>
          <w:lang w:val="fr-FR"/>
        </w:rPr>
        <w:t xml:space="preserve">) </w:t>
      </w:r>
      <w:r w:rsidRPr="005B4144">
        <w:rPr>
          <w:b/>
          <w:color w:val="000000"/>
          <w:lang w:val="fr-FR"/>
        </w:rPr>
        <w:t>:</w:t>
      </w:r>
    </w:p>
    <w:p w14:paraId="28BE2A71" w14:textId="77777777" w:rsidR="00F8529D" w:rsidRDefault="00F8529D" w:rsidP="00F8529D">
      <w:pPr>
        <w:pStyle w:val="ParagrapheIndent2"/>
        <w:jc w:val="both"/>
        <w:rPr>
          <w:color w:val="000000"/>
          <w:highlight w:val="yellow"/>
          <w:lang w:val="fr-FR"/>
        </w:rPr>
      </w:pPr>
    </w:p>
    <w:tbl>
      <w:tblPr>
        <w:tblStyle w:val="Grilledutableau"/>
        <w:tblW w:w="0" w:type="auto"/>
        <w:tblLook w:val="04A0" w:firstRow="1" w:lastRow="0" w:firstColumn="1" w:lastColumn="0" w:noHBand="0" w:noVBand="1"/>
      </w:tblPr>
      <w:tblGrid>
        <w:gridCol w:w="3203"/>
        <w:gridCol w:w="3203"/>
        <w:gridCol w:w="3204"/>
      </w:tblGrid>
      <w:tr w:rsidR="00F8529D" w14:paraId="13C8FAA4" w14:textId="77777777" w:rsidTr="008319A4">
        <w:tc>
          <w:tcPr>
            <w:tcW w:w="9610" w:type="dxa"/>
            <w:gridSpan w:val="3"/>
            <w:shd w:val="clear" w:color="auto" w:fill="F2F2F2" w:themeFill="background1" w:themeFillShade="F2"/>
          </w:tcPr>
          <w:p w14:paraId="226EE80D" w14:textId="77777777" w:rsidR="00F8529D" w:rsidRPr="005B4144" w:rsidRDefault="00F8529D" w:rsidP="008319A4">
            <w:pPr>
              <w:pStyle w:val="ParagrapheIndent2"/>
              <w:jc w:val="center"/>
              <w:rPr>
                <w:color w:val="000000"/>
                <w:highlight w:val="yellow"/>
                <w:lang w:val="fr-FR"/>
              </w:rPr>
            </w:pPr>
            <w:r w:rsidRPr="005B4144">
              <w:rPr>
                <w:color w:val="000000"/>
                <w:lang w:val="fr-FR"/>
              </w:rPr>
              <w:t xml:space="preserve">Installation et mise en service d’un système de transport pneumatique bidirectionnel </w:t>
            </w:r>
            <w:r>
              <w:rPr>
                <w:color w:val="000000"/>
                <w:lang w:val="fr-FR"/>
              </w:rPr>
              <w:br/>
            </w:r>
            <w:r w:rsidRPr="005B4144">
              <w:rPr>
                <w:color w:val="000000"/>
                <w:lang w:val="fr-FR"/>
              </w:rPr>
              <w:t>pour le transport de liquides biologiques</w:t>
            </w:r>
          </w:p>
        </w:tc>
      </w:tr>
      <w:tr w:rsidR="00F8529D" w14:paraId="1360F2BE" w14:textId="77777777" w:rsidTr="008319A4">
        <w:tc>
          <w:tcPr>
            <w:tcW w:w="3203" w:type="dxa"/>
          </w:tcPr>
          <w:p w14:paraId="204416BC" w14:textId="77777777" w:rsidR="00F8529D" w:rsidRPr="005B4144" w:rsidRDefault="00F8529D" w:rsidP="008319A4">
            <w:pPr>
              <w:pStyle w:val="ParagrapheIndent2"/>
              <w:jc w:val="center"/>
              <w:rPr>
                <w:b/>
                <w:color w:val="000000"/>
                <w:lang w:val="fr-FR"/>
              </w:rPr>
            </w:pPr>
            <w:r w:rsidRPr="005B4144">
              <w:rPr>
                <w:b/>
                <w:color w:val="000000"/>
                <w:lang w:val="fr-FR"/>
              </w:rPr>
              <w:t>Montant € H.T.</w:t>
            </w:r>
          </w:p>
        </w:tc>
        <w:tc>
          <w:tcPr>
            <w:tcW w:w="3203" w:type="dxa"/>
          </w:tcPr>
          <w:p w14:paraId="6F28E3C4" w14:textId="77777777" w:rsidR="00F8529D" w:rsidRPr="005B4144" w:rsidRDefault="00F8529D" w:rsidP="008319A4">
            <w:pPr>
              <w:pStyle w:val="ParagrapheIndent2"/>
              <w:jc w:val="center"/>
              <w:rPr>
                <w:b/>
                <w:color w:val="000000"/>
                <w:lang w:val="fr-FR"/>
              </w:rPr>
            </w:pPr>
            <w:r w:rsidRPr="005B4144">
              <w:rPr>
                <w:b/>
                <w:color w:val="000000"/>
                <w:lang w:val="fr-FR"/>
              </w:rPr>
              <w:t>Montant de la TVA</w:t>
            </w:r>
          </w:p>
        </w:tc>
        <w:tc>
          <w:tcPr>
            <w:tcW w:w="3204" w:type="dxa"/>
          </w:tcPr>
          <w:p w14:paraId="0EB6BC42" w14:textId="77777777" w:rsidR="00F8529D" w:rsidRPr="005B4144" w:rsidRDefault="00F8529D" w:rsidP="008319A4">
            <w:pPr>
              <w:pStyle w:val="ParagrapheIndent2"/>
              <w:jc w:val="center"/>
              <w:rPr>
                <w:b/>
                <w:color w:val="000000"/>
                <w:lang w:val="fr-FR"/>
              </w:rPr>
            </w:pPr>
            <w:r w:rsidRPr="005B4144">
              <w:rPr>
                <w:b/>
                <w:color w:val="000000"/>
                <w:lang w:val="fr-FR"/>
              </w:rPr>
              <w:t>Montant € T.T.C.</w:t>
            </w:r>
          </w:p>
        </w:tc>
      </w:tr>
      <w:tr w:rsidR="00F8529D" w14:paraId="3E9D4BAD" w14:textId="77777777" w:rsidTr="008319A4">
        <w:tc>
          <w:tcPr>
            <w:tcW w:w="3203" w:type="dxa"/>
          </w:tcPr>
          <w:p w14:paraId="094D106F" w14:textId="77777777" w:rsidR="00F8529D" w:rsidRDefault="00F8529D" w:rsidP="008319A4">
            <w:pPr>
              <w:pStyle w:val="ParagrapheIndent2"/>
              <w:jc w:val="both"/>
              <w:rPr>
                <w:color w:val="000000"/>
                <w:highlight w:val="yellow"/>
                <w:lang w:val="fr-FR"/>
              </w:rPr>
            </w:pPr>
          </w:p>
        </w:tc>
        <w:tc>
          <w:tcPr>
            <w:tcW w:w="3203" w:type="dxa"/>
          </w:tcPr>
          <w:p w14:paraId="6C7C28A5" w14:textId="77777777" w:rsidR="00F8529D" w:rsidRDefault="00F8529D" w:rsidP="008319A4">
            <w:pPr>
              <w:pStyle w:val="ParagrapheIndent2"/>
              <w:jc w:val="both"/>
              <w:rPr>
                <w:color w:val="000000"/>
                <w:highlight w:val="yellow"/>
                <w:lang w:val="fr-FR"/>
              </w:rPr>
            </w:pPr>
          </w:p>
        </w:tc>
        <w:tc>
          <w:tcPr>
            <w:tcW w:w="3204" w:type="dxa"/>
          </w:tcPr>
          <w:p w14:paraId="7230363A" w14:textId="77777777" w:rsidR="00F8529D" w:rsidRDefault="00F8529D" w:rsidP="008319A4">
            <w:pPr>
              <w:pStyle w:val="ParagrapheIndent2"/>
              <w:jc w:val="both"/>
              <w:rPr>
                <w:color w:val="000000"/>
                <w:highlight w:val="yellow"/>
                <w:lang w:val="fr-FR"/>
              </w:rPr>
            </w:pPr>
          </w:p>
        </w:tc>
      </w:tr>
      <w:tr w:rsidR="00F8529D" w14:paraId="78E77DF3" w14:textId="77777777" w:rsidTr="008319A4">
        <w:tc>
          <w:tcPr>
            <w:tcW w:w="9610" w:type="dxa"/>
            <w:gridSpan w:val="3"/>
            <w:shd w:val="clear" w:color="auto" w:fill="F2F2F2" w:themeFill="background1" w:themeFillShade="F2"/>
          </w:tcPr>
          <w:p w14:paraId="336D0863" w14:textId="77777777" w:rsidR="00F8529D" w:rsidRPr="005B4144" w:rsidRDefault="00F8529D" w:rsidP="008319A4">
            <w:pPr>
              <w:pStyle w:val="ParagrapheIndent2"/>
              <w:jc w:val="center"/>
              <w:rPr>
                <w:color w:val="000000"/>
                <w:highlight w:val="yellow"/>
                <w:lang w:val="fr-FR"/>
              </w:rPr>
            </w:pPr>
            <w:r w:rsidRPr="005B4144">
              <w:rPr>
                <w:color w:val="000000"/>
                <w:lang w:val="fr-FR"/>
              </w:rPr>
              <w:t>Garantie de 2 ans (compris : opération de maintenance préventive annuelle + panne)</w:t>
            </w:r>
          </w:p>
        </w:tc>
      </w:tr>
      <w:tr w:rsidR="00F8529D" w14:paraId="33BF4B77" w14:textId="77777777" w:rsidTr="008319A4">
        <w:tc>
          <w:tcPr>
            <w:tcW w:w="3203" w:type="dxa"/>
          </w:tcPr>
          <w:p w14:paraId="63D7D820" w14:textId="77777777" w:rsidR="00F8529D" w:rsidRDefault="00F8529D" w:rsidP="008319A4">
            <w:pPr>
              <w:pStyle w:val="ParagrapheIndent2"/>
              <w:jc w:val="center"/>
              <w:rPr>
                <w:color w:val="000000"/>
                <w:highlight w:val="yellow"/>
                <w:lang w:val="fr-FR"/>
              </w:rPr>
            </w:pPr>
            <w:r w:rsidRPr="005B4144">
              <w:rPr>
                <w:b/>
                <w:color w:val="000000"/>
                <w:lang w:val="fr-FR"/>
              </w:rPr>
              <w:t>Montant € H.T.</w:t>
            </w:r>
          </w:p>
        </w:tc>
        <w:tc>
          <w:tcPr>
            <w:tcW w:w="3203" w:type="dxa"/>
          </w:tcPr>
          <w:p w14:paraId="6A8B1F69" w14:textId="77777777" w:rsidR="00F8529D" w:rsidRDefault="00F8529D" w:rsidP="008319A4">
            <w:pPr>
              <w:pStyle w:val="ParagrapheIndent2"/>
              <w:jc w:val="center"/>
              <w:rPr>
                <w:color w:val="000000"/>
                <w:highlight w:val="yellow"/>
                <w:lang w:val="fr-FR"/>
              </w:rPr>
            </w:pPr>
            <w:r w:rsidRPr="005B4144">
              <w:rPr>
                <w:b/>
                <w:color w:val="000000"/>
                <w:lang w:val="fr-FR"/>
              </w:rPr>
              <w:t>Montant de la TVA</w:t>
            </w:r>
          </w:p>
        </w:tc>
        <w:tc>
          <w:tcPr>
            <w:tcW w:w="3204" w:type="dxa"/>
          </w:tcPr>
          <w:p w14:paraId="7640EC89" w14:textId="77777777" w:rsidR="00F8529D" w:rsidRDefault="00F8529D" w:rsidP="008319A4">
            <w:pPr>
              <w:pStyle w:val="ParagrapheIndent2"/>
              <w:jc w:val="center"/>
              <w:rPr>
                <w:color w:val="000000"/>
                <w:highlight w:val="yellow"/>
                <w:lang w:val="fr-FR"/>
              </w:rPr>
            </w:pPr>
            <w:r w:rsidRPr="005B4144">
              <w:rPr>
                <w:b/>
                <w:color w:val="000000"/>
                <w:lang w:val="fr-FR"/>
              </w:rPr>
              <w:t>Montant € T.T.C.</w:t>
            </w:r>
          </w:p>
        </w:tc>
      </w:tr>
      <w:tr w:rsidR="00F8529D" w14:paraId="41946D16" w14:textId="77777777" w:rsidTr="008319A4">
        <w:tc>
          <w:tcPr>
            <w:tcW w:w="3203" w:type="dxa"/>
          </w:tcPr>
          <w:p w14:paraId="4CBEEC45" w14:textId="77777777" w:rsidR="00F8529D" w:rsidRPr="005B4144" w:rsidRDefault="00F8529D" w:rsidP="008319A4">
            <w:pPr>
              <w:pStyle w:val="ParagrapheIndent2"/>
              <w:jc w:val="center"/>
              <w:rPr>
                <w:b/>
                <w:color w:val="000000"/>
                <w:lang w:val="fr-FR"/>
              </w:rPr>
            </w:pPr>
          </w:p>
        </w:tc>
        <w:tc>
          <w:tcPr>
            <w:tcW w:w="3203" w:type="dxa"/>
          </w:tcPr>
          <w:p w14:paraId="537AFD50" w14:textId="77777777" w:rsidR="00F8529D" w:rsidRPr="005B4144" w:rsidRDefault="00F8529D" w:rsidP="008319A4">
            <w:pPr>
              <w:pStyle w:val="ParagrapheIndent2"/>
              <w:jc w:val="center"/>
              <w:rPr>
                <w:b/>
                <w:color w:val="000000"/>
                <w:lang w:val="fr-FR"/>
              </w:rPr>
            </w:pPr>
          </w:p>
        </w:tc>
        <w:tc>
          <w:tcPr>
            <w:tcW w:w="3204" w:type="dxa"/>
          </w:tcPr>
          <w:p w14:paraId="3054D5A2" w14:textId="77777777" w:rsidR="00F8529D" w:rsidRPr="005B4144" w:rsidRDefault="00F8529D" w:rsidP="008319A4">
            <w:pPr>
              <w:pStyle w:val="ParagrapheIndent2"/>
              <w:jc w:val="center"/>
              <w:rPr>
                <w:b/>
                <w:color w:val="000000"/>
                <w:lang w:val="fr-FR"/>
              </w:rPr>
            </w:pPr>
          </w:p>
        </w:tc>
      </w:tr>
      <w:tr w:rsidR="00F8529D" w14:paraId="39994DEA" w14:textId="77777777" w:rsidTr="008319A4">
        <w:tc>
          <w:tcPr>
            <w:tcW w:w="9610" w:type="dxa"/>
            <w:gridSpan w:val="3"/>
            <w:shd w:val="clear" w:color="auto" w:fill="F2F2F2" w:themeFill="background1" w:themeFillShade="F2"/>
          </w:tcPr>
          <w:p w14:paraId="7629B889" w14:textId="77777777" w:rsidR="00F8529D" w:rsidRDefault="00F8529D" w:rsidP="008319A4">
            <w:pPr>
              <w:pStyle w:val="ParagrapheIndent2"/>
              <w:jc w:val="center"/>
              <w:rPr>
                <w:color w:val="000000"/>
                <w:highlight w:val="yellow"/>
                <w:lang w:val="fr-FR"/>
              </w:rPr>
            </w:pPr>
            <w:r w:rsidRPr="004B2887">
              <w:rPr>
                <w:color w:val="000000"/>
                <w:lang w:val="fr-FR"/>
              </w:rPr>
              <w:t>Maintenance préventive, au terme de la garantie</w:t>
            </w:r>
            <w:r>
              <w:rPr>
                <w:color w:val="000000"/>
                <w:lang w:val="fr-FR"/>
              </w:rPr>
              <w:t xml:space="preserve"> (années 3 &amp; 4)</w:t>
            </w:r>
          </w:p>
        </w:tc>
      </w:tr>
      <w:tr w:rsidR="00F8529D" w14:paraId="78F6B888" w14:textId="77777777" w:rsidTr="008319A4">
        <w:tc>
          <w:tcPr>
            <w:tcW w:w="3203" w:type="dxa"/>
          </w:tcPr>
          <w:p w14:paraId="494EE472" w14:textId="77777777" w:rsidR="00F8529D" w:rsidRPr="004B2887" w:rsidRDefault="00F8529D" w:rsidP="008319A4">
            <w:pPr>
              <w:pStyle w:val="ParagrapheIndent2"/>
              <w:jc w:val="center"/>
              <w:rPr>
                <w:b/>
                <w:color w:val="000000"/>
                <w:highlight w:val="yellow"/>
                <w:lang w:val="fr-FR"/>
              </w:rPr>
            </w:pPr>
            <w:proofErr w:type="spellStart"/>
            <w:r w:rsidRPr="004B2887">
              <w:rPr>
                <w:b/>
              </w:rPr>
              <w:t>Montant</w:t>
            </w:r>
            <w:proofErr w:type="spellEnd"/>
            <w:r w:rsidRPr="004B2887">
              <w:rPr>
                <w:b/>
              </w:rPr>
              <w:t xml:space="preserve"> € H.T.</w:t>
            </w:r>
          </w:p>
        </w:tc>
        <w:tc>
          <w:tcPr>
            <w:tcW w:w="3203" w:type="dxa"/>
          </w:tcPr>
          <w:p w14:paraId="729ECC77" w14:textId="77777777" w:rsidR="00F8529D" w:rsidRPr="004B2887" w:rsidRDefault="00F8529D" w:rsidP="008319A4">
            <w:pPr>
              <w:pStyle w:val="ParagrapheIndent2"/>
              <w:jc w:val="center"/>
              <w:rPr>
                <w:b/>
                <w:color w:val="000000"/>
                <w:highlight w:val="yellow"/>
                <w:lang w:val="fr-FR"/>
              </w:rPr>
            </w:pPr>
            <w:proofErr w:type="spellStart"/>
            <w:r w:rsidRPr="004B2887">
              <w:rPr>
                <w:b/>
              </w:rPr>
              <w:t>Montant</w:t>
            </w:r>
            <w:proofErr w:type="spellEnd"/>
            <w:r w:rsidRPr="004B2887">
              <w:rPr>
                <w:b/>
              </w:rPr>
              <w:t xml:space="preserve"> de la TVA</w:t>
            </w:r>
          </w:p>
        </w:tc>
        <w:tc>
          <w:tcPr>
            <w:tcW w:w="3204" w:type="dxa"/>
          </w:tcPr>
          <w:p w14:paraId="5116F661" w14:textId="77777777" w:rsidR="00F8529D" w:rsidRPr="004B2887" w:rsidRDefault="00F8529D" w:rsidP="008319A4">
            <w:pPr>
              <w:pStyle w:val="ParagrapheIndent2"/>
              <w:jc w:val="center"/>
              <w:rPr>
                <w:b/>
                <w:color w:val="000000"/>
                <w:highlight w:val="yellow"/>
                <w:lang w:val="fr-FR"/>
              </w:rPr>
            </w:pPr>
            <w:proofErr w:type="spellStart"/>
            <w:r w:rsidRPr="004B2887">
              <w:rPr>
                <w:b/>
              </w:rPr>
              <w:t>Montant</w:t>
            </w:r>
            <w:proofErr w:type="spellEnd"/>
            <w:r w:rsidRPr="004B2887">
              <w:rPr>
                <w:b/>
              </w:rPr>
              <w:t xml:space="preserve"> € T.T.C.</w:t>
            </w:r>
          </w:p>
        </w:tc>
      </w:tr>
      <w:tr w:rsidR="00F8529D" w14:paraId="425713F6" w14:textId="77777777" w:rsidTr="008319A4">
        <w:tc>
          <w:tcPr>
            <w:tcW w:w="3203" w:type="dxa"/>
          </w:tcPr>
          <w:p w14:paraId="2C123CAF" w14:textId="77777777" w:rsidR="00F8529D" w:rsidRDefault="00F8529D" w:rsidP="008319A4">
            <w:pPr>
              <w:pStyle w:val="ParagrapheIndent2"/>
              <w:jc w:val="both"/>
              <w:rPr>
                <w:color w:val="000000"/>
                <w:highlight w:val="yellow"/>
                <w:lang w:val="fr-FR"/>
              </w:rPr>
            </w:pPr>
          </w:p>
        </w:tc>
        <w:tc>
          <w:tcPr>
            <w:tcW w:w="3203" w:type="dxa"/>
          </w:tcPr>
          <w:p w14:paraId="52AEC20A" w14:textId="77777777" w:rsidR="00F8529D" w:rsidRDefault="00F8529D" w:rsidP="008319A4">
            <w:pPr>
              <w:pStyle w:val="ParagrapheIndent2"/>
              <w:jc w:val="both"/>
              <w:rPr>
                <w:color w:val="000000"/>
                <w:highlight w:val="yellow"/>
                <w:lang w:val="fr-FR"/>
              </w:rPr>
            </w:pPr>
          </w:p>
        </w:tc>
        <w:tc>
          <w:tcPr>
            <w:tcW w:w="3204" w:type="dxa"/>
          </w:tcPr>
          <w:p w14:paraId="1556E9E1" w14:textId="77777777" w:rsidR="00F8529D" w:rsidRDefault="00F8529D" w:rsidP="008319A4">
            <w:pPr>
              <w:pStyle w:val="ParagrapheIndent2"/>
              <w:jc w:val="both"/>
              <w:rPr>
                <w:color w:val="000000"/>
                <w:highlight w:val="yellow"/>
                <w:lang w:val="fr-FR"/>
              </w:rPr>
            </w:pPr>
          </w:p>
        </w:tc>
      </w:tr>
      <w:tr w:rsidR="00F8529D" w14:paraId="68F29197" w14:textId="77777777" w:rsidTr="008319A4">
        <w:tc>
          <w:tcPr>
            <w:tcW w:w="9610" w:type="dxa"/>
            <w:gridSpan w:val="3"/>
            <w:shd w:val="clear" w:color="auto" w:fill="F2F2F2" w:themeFill="background1" w:themeFillShade="F2"/>
          </w:tcPr>
          <w:p w14:paraId="21A59930" w14:textId="77777777" w:rsidR="00F8529D" w:rsidRPr="004B2887" w:rsidRDefault="00F8529D" w:rsidP="008319A4">
            <w:pPr>
              <w:pStyle w:val="ParagrapheIndent2"/>
              <w:jc w:val="center"/>
              <w:rPr>
                <w:color w:val="000000"/>
                <w:lang w:val="fr-FR"/>
              </w:rPr>
            </w:pPr>
            <w:r w:rsidRPr="004B2887">
              <w:rPr>
                <w:color w:val="000000"/>
                <w:lang w:val="fr-FR"/>
              </w:rPr>
              <w:t>Formation des utilisateurs et des techniciens</w:t>
            </w:r>
          </w:p>
        </w:tc>
      </w:tr>
      <w:tr w:rsidR="00F8529D" w14:paraId="2E20D557" w14:textId="77777777" w:rsidTr="008319A4">
        <w:tc>
          <w:tcPr>
            <w:tcW w:w="3203" w:type="dxa"/>
          </w:tcPr>
          <w:p w14:paraId="3CC82ED0"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 H.T.</w:t>
            </w:r>
          </w:p>
        </w:tc>
        <w:tc>
          <w:tcPr>
            <w:tcW w:w="3203" w:type="dxa"/>
          </w:tcPr>
          <w:p w14:paraId="66B8BD0C"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de la TVA</w:t>
            </w:r>
          </w:p>
        </w:tc>
        <w:tc>
          <w:tcPr>
            <w:tcW w:w="3204" w:type="dxa"/>
          </w:tcPr>
          <w:p w14:paraId="58396D3E"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 T.T.C.</w:t>
            </w:r>
          </w:p>
        </w:tc>
      </w:tr>
      <w:tr w:rsidR="00F8529D" w14:paraId="506C88B4" w14:textId="77777777" w:rsidTr="008319A4">
        <w:tc>
          <w:tcPr>
            <w:tcW w:w="3203" w:type="dxa"/>
          </w:tcPr>
          <w:p w14:paraId="3CA54113" w14:textId="77777777" w:rsidR="00F8529D" w:rsidRDefault="00F8529D" w:rsidP="008319A4">
            <w:pPr>
              <w:pStyle w:val="ParagrapheIndent2"/>
              <w:jc w:val="both"/>
              <w:rPr>
                <w:color w:val="000000"/>
                <w:highlight w:val="yellow"/>
                <w:lang w:val="fr-FR"/>
              </w:rPr>
            </w:pPr>
          </w:p>
        </w:tc>
        <w:tc>
          <w:tcPr>
            <w:tcW w:w="3203" w:type="dxa"/>
          </w:tcPr>
          <w:p w14:paraId="2ABE40E8" w14:textId="77777777" w:rsidR="00F8529D" w:rsidRDefault="00F8529D" w:rsidP="008319A4">
            <w:pPr>
              <w:pStyle w:val="ParagrapheIndent2"/>
              <w:jc w:val="both"/>
              <w:rPr>
                <w:color w:val="000000"/>
                <w:highlight w:val="yellow"/>
                <w:lang w:val="fr-FR"/>
              </w:rPr>
            </w:pPr>
          </w:p>
        </w:tc>
        <w:tc>
          <w:tcPr>
            <w:tcW w:w="3204" w:type="dxa"/>
          </w:tcPr>
          <w:p w14:paraId="5FCCD74D" w14:textId="77777777" w:rsidR="00F8529D" w:rsidRDefault="00F8529D" w:rsidP="008319A4">
            <w:pPr>
              <w:pStyle w:val="ParagrapheIndent2"/>
              <w:jc w:val="both"/>
              <w:rPr>
                <w:color w:val="000000"/>
                <w:highlight w:val="yellow"/>
                <w:lang w:val="fr-FR"/>
              </w:rPr>
            </w:pPr>
          </w:p>
        </w:tc>
      </w:tr>
    </w:tbl>
    <w:p w14:paraId="7685F67D" w14:textId="4B7C4843" w:rsidR="00F8529D" w:rsidRDefault="00F8529D" w:rsidP="008C5F46">
      <w:pPr>
        <w:rPr>
          <w:lang w:val="fr-FR"/>
        </w:rPr>
      </w:pPr>
    </w:p>
    <w:p w14:paraId="79ED1BB0" w14:textId="3483DE37" w:rsidR="00F8529D" w:rsidRPr="00F8529D" w:rsidRDefault="00F8529D" w:rsidP="00F8529D">
      <w:pPr>
        <w:pStyle w:val="ParagrapheIndent2"/>
        <w:jc w:val="both"/>
        <w:rPr>
          <w:b/>
          <w:color w:val="000000"/>
          <w:lang w:val="fr-FR"/>
        </w:rPr>
      </w:pPr>
      <w:r w:rsidRPr="00F8529D">
        <w:rPr>
          <w:b/>
          <w:color w:val="000000"/>
          <w:lang w:val="fr-FR"/>
        </w:rPr>
        <w:t xml:space="preserve">Total &gt; Base + PSE : </w:t>
      </w:r>
    </w:p>
    <w:p w14:paraId="41F0C4A3" w14:textId="4CB48731" w:rsidR="00F8529D" w:rsidRDefault="00F8529D" w:rsidP="008C5F46">
      <w:pPr>
        <w:rPr>
          <w:lang w:val="fr-FR"/>
        </w:rPr>
      </w:pPr>
    </w:p>
    <w:tbl>
      <w:tblPr>
        <w:tblStyle w:val="Grilledutableau"/>
        <w:tblW w:w="0" w:type="auto"/>
        <w:tblLook w:val="04A0" w:firstRow="1" w:lastRow="0" w:firstColumn="1" w:lastColumn="0" w:noHBand="0" w:noVBand="1"/>
      </w:tblPr>
      <w:tblGrid>
        <w:gridCol w:w="3203"/>
        <w:gridCol w:w="3203"/>
        <w:gridCol w:w="3204"/>
      </w:tblGrid>
      <w:tr w:rsidR="00F8529D" w14:paraId="276AC0EF" w14:textId="77777777" w:rsidTr="008319A4">
        <w:tc>
          <w:tcPr>
            <w:tcW w:w="3203" w:type="dxa"/>
          </w:tcPr>
          <w:p w14:paraId="0E2C1EA1"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 H.T.</w:t>
            </w:r>
          </w:p>
        </w:tc>
        <w:tc>
          <w:tcPr>
            <w:tcW w:w="3203" w:type="dxa"/>
          </w:tcPr>
          <w:p w14:paraId="4D9FB5C4"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de la TVA</w:t>
            </w:r>
          </w:p>
        </w:tc>
        <w:tc>
          <w:tcPr>
            <w:tcW w:w="3204" w:type="dxa"/>
          </w:tcPr>
          <w:p w14:paraId="030D11A6"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 T.T.C.</w:t>
            </w:r>
          </w:p>
        </w:tc>
      </w:tr>
      <w:tr w:rsidR="00F8529D" w14:paraId="4ABED526" w14:textId="77777777" w:rsidTr="008319A4">
        <w:tc>
          <w:tcPr>
            <w:tcW w:w="3203" w:type="dxa"/>
          </w:tcPr>
          <w:p w14:paraId="45784A12" w14:textId="77777777" w:rsidR="00F8529D" w:rsidRDefault="00F8529D" w:rsidP="008319A4">
            <w:pPr>
              <w:pStyle w:val="ParagrapheIndent2"/>
              <w:jc w:val="both"/>
              <w:rPr>
                <w:color w:val="000000"/>
                <w:highlight w:val="yellow"/>
                <w:lang w:val="fr-FR"/>
              </w:rPr>
            </w:pPr>
          </w:p>
        </w:tc>
        <w:tc>
          <w:tcPr>
            <w:tcW w:w="3203" w:type="dxa"/>
          </w:tcPr>
          <w:p w14:paraId="32BE7CB1" w14:textId="77777777" w:rsidR="00F8529D" w:rsidRDefault="00F8529D" w:rsidP="008319A4">
            <w:pPr>
              <w:pStyle w:val="ParagrapheIndent2"/>
              <w:jc w:val="both"/>
              <w:rPr>
                <w:color w:val="000000"/>
                <w:highlight w:val="yellow"/>
                <w:lang w:val="fr-FR"/>
              </w:rPr>
            </w:pPr>
          </w:p>
        </w:tc>
        <w:tc>
          <w:tcPr>
            <w:tcW w:w="3204" w:type="dxa"/>
          </w:tcPr>
          <w:p w14:paraId="50C25835" w14:textId="77777777" w:rsidR="00F8529D" w:rsidRDefault="00F8529D" w:rsidP="008319A4">
            <w:pPr>
              <w:pStyle w:val="ParagrapheIndent2"/>
              <w:jc w:val="both"/>
              <w:rPr>
                <w:color w:val="000000"/>
                <w:highlight w:val="yellow"/>
                <w:lang w:val="fr-FR"/>
              </w:rPr>
            </w:pPr>
          </w:p>
        </w:tc>
      </w:tr>
    </w:tbl>
    <w:p w14:paraId="5F6C5FE7" w14:textId="32D6225E" w:rsidR="00F8529D" w:rsidRDefault="00F8529D" w:rsidP="008C5F46">
      <w:pPr>
        <w:rPr>
          <w:lang w:val="fr-FR"/>
        </w:rPr>
      </w:pPr>
    </w:p>
    <w:p w14:paraId="26546D0E" w14:textId="3D6853CE" w:rsidR="005B4144" w:rsidRPr="005B4144" w:rsidRDefault="005B4144" w:rsidP="005B4144">
      <w:pPr>
        <w:pStyle w:val="ParagrapheIndent2"/>
        <w:jc w:val="both"/>
        <w:rPr>
          <w:b/>
          <w:color w:val="000000"/>
          <w:lang w:val="fr-FR"/>
        </w:rPr>
      </w:pPr>
      <w:r w:rsidRPr="005B4144">
        <w:rPr>
          <w:b/>
          <w:color w:val="000000"/>
          <w:lang w:val="fr-FR"/>
        </w:rPr>
        <w:t>Partie « accord-cadre à bons de commande » :</w:t>
      </w:r>
    </w:p>
    <w:p w14:paraId="6663D88E" w14:textId="3E00841F" w:rsidR="005B4144" w:rsidRDefault="005B4144" w:rsidP="008C5F46">
      <w:pPr>
        <w:rPr>
          <w:lang w:val="fr-FR"/>
        </w:rPr>
      </w:pPr>
    </w:p>
    <w:p w14:paraId="38EC7B9F" w14:textId="77777777" w:rsidR="005B4144" w:rsidRPr="005B4144" w:rsidRDefault="005B4144" w:rsidP="005B4144">
      <w:pPr>
        <w:pStyle w:val="ParagrapheIndent2"/>
        <w:jc w:val="both"/>
        <w:rPr>
          <w:color w:val="000000"/>
          <w:lang w:val="fr-FR"/>
        </w:rPr>
      </w:pPr>
      <w:r w:rsidRPr="005B4144">
        <w:rPr>
          <w:color w:val="000000"/>
          <w:u w:val="single"/>
          <w:lang w:val="fr-FR"/>
        </w:rPr>
        <w:t>Montant maximum :</w:t>
      </w:r>
      <w:r w:rsidRPr="005B4144">
        <w:rPr>
          <w:color w:val="000000"/>
          <w:lang w:val="fr-FR"/>
        </w:rPr>
        <w:t xml:space="preserve"> 25 000 € H.T. par période d’exécution.</w:t>
      </w:r>
    </w:p>
    <w:p w14:paraId="7B8FE341" w14:textId="634F44FF" w:rsidR="005B4144" w:rsidRPr="008C5F46" w:rsidRDefault="005B4144"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06F46C7D" w14:textId="77777777" w:rsidTr="005B4144">
        <w:tc>
          <w:tcPr>
            <w:tcW w:w="9620" w:type="dxa"/>
            <w:shd w:val="clear" w:color="auto" w:fill="7BACAD"/>
            <w:tcMar>
              <w:top w:w="30" w:type="dxa"/>
              <w:left w:w="80" w:type="dxa"/>
              <w:bottom w:w="45" w:type="dxa"/>
              <w:right w:w="80" w:type="dxa"/>
            </w:tcMar>
          </w:tcPr>
          <w:p w14:paraId="2EE0F3C4" w14:textId="71E326A2" w:rsidR="006B51FC" w:rsidRDefault="009312D9" w:rsidP="008C5F46">
            <w:pPr>
              <w:pStyle w:val="Titre1"/>
              <w:spacing w:before="0" w:after="0"/>
              <w:rPr>
                <w:rFonts w:ascii="Calibri" w:eastAsia="Calibri" w:hAnsi="Calibri" w:cs="Calibri"/>
                <w:color w:val="FFFFFF"/>
                <w:sz w:val="28"/>
                <w:lang w:val="fr-FR"/>
              </w:rPr>
            </w:pPr>
            <w:bookmarkStart w:id="14" w:name="ArtL1_AE-3-A7"/>
            <w:bookmarkStart w:id="15" w:name="_Toc256000007"/>
            <w:bookmarkEnd w:id="14"/>
            <w:r>
              <w:rPr>
                <w:rFonts w:ascii="Calibri" w:eastAsia="Calibri" w:hAnsi="Calibri" w:cs="Calibri"/>
                <w:color w:val="FFFFFF"/>
                <w:sz w:val="28"/>
                <w:lang w:val="fr-FR"/>
              </w:rPr>
              <w:t xml:space="preserve">5 - Durée </w:t>
            </w:r>
            <w:bookmarkEnd w:id="15"/>
            <w:r w:rsidR="00EC22B0">
              <w:rPr>
                <w:rFonts w:ascii="Calibri" w:eastAsia="Calibri" w:hAnsi="Calibri" w:cs="Calibri"/>
                <w:color w:val="FFFFFF"/>
                <w:sz w:val="28"/>
                <w:lang w:val="fr-FR"/>
              </w:rPr>
              <w:t>et délai d’exécution</w:t>
            </w:r>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089E9E67" w14:textId="77777777" w:rsidR="00FA27C4" w:rsidRPr="00FA27C4" w:rsidRDefault="00FA27C4" w:rsidP="00FA27C4">
      <w:pPr>
        <w:rPr>
          <w:rFonts w:ascii="Calibri" w:eastAsia="Calibri" w:hAnsi="Calibri" w:cs="Calibri"/>
          <w:color w:val="000000"/>
          <w:sz w:val="20"/>
          <w:u w:val="dotted"/>
          <w:lang w:val="fr-FR"/>
        </w:rPr>
      </w:pPr>
      <w:r w:rsidRPr="00FA27C4">
        <w:rPr>
          <w:rFonts w:ascii="Calibri" w:eastAsia="Calibri" w:hAnsi="Calibri" w:cs="Calibri"/>
          <w:color w:val="000000"/>
          <w:sz w:val="20"/>
          <w:u w:val="dotted"/>
          <w:lang w:val="fr-FR"/>
        </w:rPr>
        <w:t>Concernant l’installation et la mise en service d’un système de transport pneumatique bidirectionnel pour le transport de liquides biologiques :</w:t>
      </w:r>
    </w:p>
    <w:p w14:paraId="482F884B" w14:textId="77777777" w:rsidR="00FA27C4" w:rsidRPr="00FA27C4" w:rsidRDefault="00FA27C4" w:rsidP="00FA27C4">
      <w:pPr>
        <w:rPr>
          <w:lang w:val="fr-FR"/>
        </w:rPr>
      </w:pPr>
    </w:p>
    <w:p w14:paraId="628C8BE5" w14:textId="77777777" w:rsidR="00FA27C4" w:rsidRPr="00FA27C4" w:rsidRDefault="00FA27C4" w:rsidP="00FA27C4">
      <w:pPr>
        <w:pStyle w:val="ParagrapheIndent2"/>
        <w:ind w:left="20" w:right="20"/>
        <w:jc w:val="both"/>
        <w:rPr>
          <w:color w:val="000000"/>
          <w:lang w:val="fr-FR"/>
        </w:rPr>
      </w:pPr>
      <w:r w:rsidRPr="00FA27C4">
        <w:rPr>
          <w:color w:val="000000"/>
          <w:lang w:val="fr-FR"/>
        </w:rPr>
        <w:t>Le délai global estimatif prévu pour l'exécution de la totalité du chantier est de 5 semaines (en jours ouvrés).</w:t>
      </w:r>
      <w:r w:rsidRPr="00FA27C4">
        <w:rPr>
          <w:b/>
          <w:color w:val="0070C0"/>
          <w:lang w:val="fr-FR"/>
        </w:rPr>
        <w:t xml:space="preserve"> </w:t>
      </w:r>
    </w:p>
    <w:p w14:paraId="44DFCA8D" w14:textId="77777777" w:rsidR="00FA27C4" w:rsidRPr="00FA27C4" w:rsidRDefault="00FA27C4" w:rsidP="00FA27C4">
      <w:pPr>
        <w:pStyle w:val="ParagrapheIndent2"/>
        <w:ind w:left="20" w:right="20"/>
        <w:jc w:val="both"/>
        <w:rPr>
          <w:color w:val="000000"/>
          <w:lang w:val="fr-FR"/>
        </w:rPr>
      </w:pPr>
    </w:p>
    <w:p w14:paraId="586A4E73" w14:textId="77777777" w:rsidR="00FA27C4" w:rsidRPr="00FA27C4" w:rsidRDefault="00FA27C4" w:rsidP="00FA27C4">
      <w:pPr>
        <w:pStyle w:val="ParagrapheIndent2"/>
        <w:ind w:left="20" w:right="20"/>
        <w:jc w:val="both"/>
        <w:rPr>
          <w:color w:val="000000"/>
          <w:lang w:val="fr-FR"/>
        </w:rPr>
      </w:pPr>
      <w:r w:rsidRPr="00FA27C4">
        <w:rPr>
          <w:color w:val="000000"/>
          <w:lang w:val="fr-FR"/>
        </w:rPr>
        <w:t xml:space="preserve">La date prévisionnelle de début d’exécution des travaux est la suivante : </w:t>
      </w:r>
      <w:r w:rsidRPr="00FA27C4">
        <w:rPr>
          <w:b/>
          <w:color w:val="000000"/>
          <w:lang w:val="fr-FR"/>
        </w:rPr>
        <w:t>01/09/2025</w:t>
      </w:r>
      <w:r w:rsidRPr="00FA27C4">
        <w:rPr>
          <w:color w:val="000000"/>
          <w:lang w:val="fr-FR"/>
        </w:rPr>
        <w:t xml:space="preserve">. </w:t>
      </w:r>
    </w:p>
    <w:p w14:paraId="015079B5" w14:textId="77777777" w:rsidR="00FA27C4" w:rsidRPr="00FA27C4" w:rsidRDefault="00FA27C4" w:rsidP="00FA27C4">
      <w:pPr>
        <w:rPr>
          <w:lang w:val="fr-FR"/>
        </w:rPr>
      </w:pPr>
    </w:p>
    <w:p w14:paraId="0759C5C3" w14:textId="77777777" w:rsidR="00FA27C4" w:rsidRPr="00FA27C4" w:rsidRDefault="00FA27C4" w:rsidP="00FA27C4">
      <w:pPr>
        <w:rPr>
          <w:rFonts w:asciiTheme="minorHAnsi" w:hAnsiTheme="minorHAnsi" w:cstheme="minorHAnsi"/>
          <w:lang w:val="fr-FR"/>
        </w:rPr>
      </w:pPr>
      <w:r w:rsidRPr="00FA27C4">
        <w:rPr>
          <w:rFonts w:asciiTheme="minorHAnsi" w:hAnsiTheme="minorHAnsi" w:cstheme="minorHAnsi"/>
          <w:lang w:val="fr-FR"/>
        </w:rPr>
        <w:t>---</w:t>
      </w:r>
    </w:p>
    <w:p w14:paraId="1A047561" w14:textId="77777777" w:rsidR="00FA27C4" w:rsidRPr="00FA27C4" w:rsidRDefault="00FA27C4" w:rsidP="00FA27C4">
      <w:pPr>
        <w:rPr>
          <w:lang w:val="fr-FR"/>
        </w:rPr>
      </w:pPr>
    </w:p>
    <w:p w14:paraId="3817B74F" w14:textId="714FA50A" w:rsidR="00FA27C4" w:rsidRDefault="00FA27C4" w:rsidP="00FA27C4">
      <w:pPr>
        <w:pStyle w:val="ParagrapheIndent2"/>
        <w:ind w:left="20" w:right="20"/>
        <w:jc w:val="both"/>
        <w:rPr>
          <w:color w:val="000000"/>
          <w:lang w:val="fr-FR"/>
        </w:rPr>
      </w:pPr>
      <w:r w:rsidRPr="00FA27C4">
        <w:rPr>
          <w:color w:val="000000"/>
          <w:lang w:val="fr-FR"/>
        </w:rPr>
        <w:t xml:space="preserve">Le délai d'exécution sur lequel s’engage le titulaire est </w:t>
      </w:r>
      <w:r>
        <w:rPr>
          <w:color w:val="000000"/>
          <w:lang w:val="fr-FR"/>
        </w:rPr>
        <w:t>défini ci-après :</w:t>
      </w:r>
    </w:p>
    <w:p w14:paraId="177B5869" w14:textId="71FB7DA5" w:rsidR="00FA27C4" w:rsidRDefault="00FA27C4" w:rsidP="00FA27C4">
      <w:pPr>
        <w:rPr>
          <w:lang w:val="fr-FR"/>
        </w:rPr>
      </w:pPr>
    </w:p>
    <w:tbl>
      <w:tblPr>
        <w:tblW w:w="9600" w:type="dxa"/>
        <w:tblInd w:w="80" w:type="dxa"/>
        <w:tblLayout w:type="fixed"/>
        <w:tblLook w:val="04A0" w:firstRow="1" w:lastRow="0" w:firstColumn="1" w:lastColumn="0" w:noHBand="0" w:noVBand="1"/>
      </w:tblPr>
      <w:tblGrid>
        <w:gridCol w:w="5020"/>
        <w:gridCol w:w="4580"/>
      </w:tblGrid>
      <w:tr w:rsidR="00FA27C4" w:rsidRPr="005B4144" w14:paraId="1D5C3725" w14:textId="77777777" w:rsidTr="00FA27C4">
        <w:trPr>
          <w:trHeight w:val="415"/>
        </w:trPr>
        <w:tc>
          <w:tcPr>
            <w:tcW w:w="502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7F37E791" w14:textId="68118A59" w:rsidR="00FA27C4" w:rsidRDefault="00FA27C4" w:rsidP="00FA27C4">
            <w:pPr>
              <w:pStyle w:val="saisieClientHead"/>
              <w:rPr>
                <w:rFonts w:ascii="Calibri" w:eastAsia="Calibri" w:hAnsi="Calibri" w:cs="Calibri"/>
                <w:color w:val="000000"/>
                <w:lang w:val="fr-FR"/>
              </w:rPr>
            </w:pPr>
            <w:r w:rsidRPr="00FA27C4">
              <w:rPr>
                <w:rFonts w:ascii="Calibri" w:eastAsia="Calibri" w:hAnsi="Calibri" w:cs="Calibri"/>
                <w:color w:val="000000"/>
                <w:shd w:val="clear" w:color="auto" w:fill="F2F2F2" w:themeFill="background1" w:themeFillShade="F2"/>
                <w:lang w:val="fr-FR"/>
              </w:rPr>
              <w:t xml:space="preserve">Délai global </w:t>
            </w:r>
            <w:r>
              <w:rPr>
                <w:rFonts w:ascii="Calibri" w:eastAsia="Calibri" w:hAnsi="Calibri" w:cs="Calibri"/>
                <w:color w:val="000000"/>
                <w:shd w:val="clear" w:color="auto" w:fill="F2F2F2" w:themeFill="background1" w:themeFillShade="F2"/>
                <w:lang w:val="fr-FR"/>
              </w:rPr>
              <w:t>d’installation et de mise en service</w:t>
            </w:r>
            <w:r w:rsidRPr="00FA27C4">
              <w:rPr>
                <w:rFonts w:ascii="Calibri" w:eastAsia="Calibri" w:hAnsi="Calibri" w:cs="Calibri"/>
                <w:color w:val="000000"/>
                <w:shd w:val="clear" w:color="auto" w:fill="F2F2F2" w:themeFill="background1" w:themeFillShade="F2"/>
                <w:lang w:val="fr-FR"/>
              </w:rPr>
              <w:t xml:space="preserve"> sur</w:t>
            </w:r>
            <w:r>
              <w:rPr>
                <w:rFonts w:ascii="Calibri" w:eastAsia="Calibri" w:hAnsi="Calibri" w:cs="Calibri"/>
                <w:color w:val="000000"/>
                <w:lang w:val="fr-FR"/>
              </w:rPr>
              <w:t xml:space="preserve"> lequel s’engage le candidat</w:t>
            </w:r>
            <w:r>
              <w:rPr>
                <w:rFonts w:ascii="Calibri" w:eastAsia="Calibri" w:hAnsi="Calibri" w:cs="Calibri"/>
                <w:color w:val="000000"/>
                <w:lang w:val="fr-FR"/>
              </w:rPr>
              <w:t xml:space="preserve"> (en nombre de jours ouvrés)</w:t>
            </w:r>
          </w:p>
        </w:tc>
        <w:tc>
          <w:tcPr>
            <w:tcW w:w="458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BB9552" w14:textId="7013F814" w:rsidR="00FA27C4" w:rsidRDefault="00FA27C4" w:rsidP="00FA27C4">
            <w:pPr>
              <w:pStyle w:val="saisieClientCel"/>
              <w:rPr>
                <w:rFonts w:ascii="Calibri" w:eastAsia="Calibri" w:hAnsi="Calibri" w:cs="Calibri"/>
                <w:color w:val="000000"/>
                <w:lang w:val="fr-FR"/>
              </w:rPr>
            </w:pPr>
            <w:r>
              <w:rPr>
                <w:rFonts w:ascii="Calibri" w:eastAsia="Calibri" w:hAnsi="Calibri" w:cs="Calibri"/>
                <w:color w:val="000000"/>
                <w:lang w:val="fr-FR"/>
              </w:rPr>
              <w:t>……………………………………………………………………………………</w:t>
            </w:r>
          </w:p>
        </w:tc>
      </w:tr>
    </w:tbl>
    <w:p w14:paraId="00E02237" w14:textId="49A2F652" w:rsidR="00FA27C4" w:rsidRPr="00FA27C4" w:rsidRDefault="00FA27C4" w:rsidP="00FA27C4">
      <w:pPr>
        <w:rPr>
          <w:lang w:val="fr-FR"/>
        </w:rPr>
      </w:pPr>
    </w:p>
    <w:p w14:paraId="318D3EF2" w14:textId="0B2BD2C8" w:rsidR="00FA27C4" w:rsidRDefault="00FA27C4" w:rsidP="00FA27C4">
      <w:pPr>
        <w:pStyle w:val="ParagrapheIndent2"/>
        <w:ind w:left="20" w:right="20"/>
        <w:jc w:val="both"/>
        <w:rPr>
          <w:color w:val="000000"/>
          <w:lang w:val="fr-FR"/>
        </w:rPr>
      </w:pPr>
      <w:r w:rsidRPr="00FA27C4">
        <w:rPr>
          <w:color w:val="000000"/>
          <w:lang w:val="fr-FR"/>
        </w:rPr>
        <w:t>L'exécution des travaux débute à compter de la date fixée par l'ordre de service prescrivant au titulaire de commencer les travaux, selon le rétro-planning (en nombre de jours ouvrés) proposé par le titulaire à l’appui de son offre, comprenant l’ensemble des étapes à partir de la réception de la commande jusqu’à la mise en service finale du matériel.</w:t>
      </w:r>
    </w:p>
    <w:p w14:paraId="12B48EC7" w14:textId="5AFB18C9" w:rsidR="00FA27C4" w:rsidRPr="00FA27C4" w:rsidRDefault="00FA27C4" w:rsidP="00FA27C4">
      <w:pPr>
        <w:rPr>
          <w:lang w:val="fr-FR"/>
        </w:rPr>
      </w:pPr>
    </w:p>
    <w:p w14:paraId="33D62480" w14:textId="77777777" w:rsidR="00FA27C4" w:rsidRPr="00FA27C4" w:rsidRDefault="00FA27C4" w:rsidP="00FA27C4">
      <w:pPr>
        <w:rPr>
          <w:rFonts w:ascii="Calibri" w:eastAsia="Calibri" w:hAnsi="Calibri" w:cs="Calibri"/>
          <w:color w:val="000000"/>
          <w:sz w:val="20"/>
          <w:u w:val="dotted"/>
          <w:lang w:val="fr-FR"/>
        </w:rPr>
      </w:pPr>
      <w:r w:rsidRPr="00FA27C4">
        <w:rPr>
          <w:rFonts w:ascii="Calibri" w:eastAsia="Calibri" w:hAnsi="Calibri" w:cs="Calibri"/>
          <w:color w:val="000000"/>
          <w:sz w:val="20"/>
          <w:u w:val="dotted"/>
          <w:lang w:val="fr-FR"/>
        </w:rPr>
        <w:t>Concernant la garantie :</w:t>
      </w:r>
    </w:p>
    <w:p w14:paraId="3943072C" w14:textId="77777777" w:rsidR="00FA27C4" w:rsidRPr="00FA27C4" w:rsidRDefault="00FA27C4" w:rsidP="00FA27C4">
      <w:pPr>
        <w:rPr>
          <w:rFonts w:ascii="Calibri" w:eastAsia="Calibri" w:hAnsi="Calibri" w:cs="Calibri"/>
          <w:color w:val="000000"/>
          <w:sz w:val="20"/>
          <w:u w:val="dotted"/>
          <w:lang w:val="fr-FR"/>
        </w:rPr>
      </w:pPr>
    </w:p>
    <w:p w14:paraId="5B76FBCF" w14:textId="6DF2C05E" w:rsidR="00FA27C4" w:rsidRDefault="00FA27C4" w:rsidP="00FA27C4">
      <w:pPr>
        <w:jc w:val="both"/>
        <w:rPr>
          <w:rFonts w:ascii="Calibri" w:eastAsia="Calibri" w:hAnsi="Calibri" w:cs="Calibri"/>
          <w:color w:val="000000"/>
          <w:sz w:val="20"/>
          <w:lang w:val="fr-FR"/>
        </w:rPr>
      </w:pPr>
      <w:r w:rsidRPr="00FA27C4">
        <w:rPr>
          <w:rFonts w:ascii="Calibri" w:eastAsia="Calibri" w:hAnsi="Calibri" w:cs="Calibri"/>
          <w:color w:val="000000"/>
          <w:sz w:val="20"/>
          <w:lang w:val="fr-FR"/>
        </w:rPr>
        <w:t>La durée de garantie est fixée à 2 ans et débute à compter de la date de mise en service du système. La garantie prend en compte l’ensemble des pannes, remplacements de tuyau… sauf casse volontaire interne et inclut la maintenance préventive annuelle.</w:t>
      </w:r>
    </w:p>
    <w:p w14:paraId="14CABED4" w14:textId="77777777" w:rsidR="00FA27C4" w:rsidRPr="00FA27C4" w:rsidRDefault="00FA27C4" w:rsidP="00FA27C4">
      <w:pPr>
        <w:jc w:val="both"/>
        <w:rPr>
          <w:rFonts w:ascii="Calibri" w:eastAsia="Calibri" w:hAnsi="Calibri" w:cs="Calibri"/>
          <w:color w:val="000000"/>
          <w:sz w:val="20"/>
          <w:lang w:val="fr-FR"/>
        </w:rPr>
      </w:pPr>
    </w:p>
    <w:p w14:paraId="7EA72E07" w14:textId="77777777" w:rsidR="00FA27C4" w:rsidRPr="00FA27C4" w:rsidRDefault="00FA27C4" w:rsidP="00FA27C4">
      <w:pPr>
        <w:rPr>
          <w:rFonts w:ascii="Calibri" w:eastAsia="Calibri" w:hAnsi="Calibri" w:cs="Calibri"/>
          <w:color w:val="000000"/>
          <w:sz w:val="20"/>
          <w:u w:val="dotted"/>
          <w:lang w:val="fr-FR"/>
        </w:rPr>
      </w:pPr>
      <w:r w:rsidRPr="00FA27C4">
        <w:rPr>
          <w:rFonts w:ascii="Calibri" w:eastAsia="Calibri" w:hAnsi="Calibri" w:cs="Calibri"/>
          <w:color w:val="000000"/>
          <w:sz w:val="20"/>
          <w:u w:val="dotted"/>
          <w:lang w:val="fr-FR"/>
        </w:rPr>
        <w:t>Concernant les prestations de maintenance préventive :</w:t>
      </w:r>
    </w:p>
    <w:p w14:paraId="6E9DD014" w14:textId="77777777" w:rsidR="00FA27C4" w:rsidRPr="00FA27C4" w:rsidRDefault="00FA27C4" w:rsidP="00FA27C4">
      <w:pPr>
        <w:rPr>
          <w:lang w:val="fr-FR"/>
        </w:rPr>
      </w:pPr>
    </w:p>
    <w:p w14:paraId="3744941D" w14:textId="77777777" w:rsidR="00FA27C4" w:rsidRPr="00FA27C4" w:rsidRDefault="00FA27C4" w:rsidP="00FA27C4">
      <w:pPr>
        <w:pStyle w:val="ParagrapheIndent2"/>
        <w:jc w:val="both"/>
        <w:rPr>
          <w:color w:val="000000"/>
          <w:lang w:val="fr-FR"/>
        </w:rPr>
      </w:pPr>
      <w:r w:rsidRPr="00FA27C4">
        <w:rPr>
          <w:color w:val="000000"/>
          <w:lang w:val="fr-FR"/>
        </w:rPr>
        <w:t>Le contrat de maintenance préventive est conclu pour une période initiale de 12 mois.</w:t>
      </w:r>
    </w:p>
    <w:p w14:paraId="702D4F2F" w14:textId="77777777" w:rsidR="00FA27C4" w:rsidRPr="00FA27C4" w:rsidRDefault="00FA27C4" w:rsidP="00FA27C4">
      <w:pPr>
        <w:pStyle w:val="ParagrapheIndent2"/>
        <w:jc w:val="both"/>
        <w:rPr>
          <w:color w:val="000000"/>
          <w:lang w:val="fr-FR"/>
        </w:rPr>
      </w:pPr>
      <w:r w:rsidRPr="00FA27C4">
        <w:rPr>
          <w:color w:val="000000"/>
          <w:lang w:val="fr-FR"/>
        </w:rPr>
        <w:t>L'exécution des prestations débute à compter de la date d’expiration de</w:t>
      </w:r>
      <w:bookmarkStart w:id="16" w:name="_GoBack"/>
      <w:bookmarkEnd w:id="16"/>
      <w:r w:rsidRPr="00FA27C4">
        <w:rPr>
          <w:color w:val="000000"/>
          <w:lang w:val="fr-FR"/>
        </w:rPr>
        <w:t xml:space="preserve"> la garantie.</w:t>
      </w:r>
    </w:p>
    <w:p w14:paraId="15439F69" w14:textId="77777777" w:rsidR="00FA27C4" w:rsidRPr="00FA27C4" w:rsidRDefault="00FA27C4" w:rsidP="00FA27C4">
      <w:pPr>
        <w:pStyle w:val="ParagrapheIndent2"/>
        <w:jc w:val="both"/>
        <w:rPr>
          <w:color w:val="000000"/>
          <w:lang w:val="fr-FR"/>
        </w:rPr>
      </w:pPr>
    </w:p>
    <w:p w14:paraId="5E4730D2" w14:textId="77777777" w:rsidR="00FA27C4" w:rsidRPr="00FA27C4" w:rsidRDefault="00FA27C4" w:rsidP="00FA27C4">
      <w:pPr>
        <w:pStyle w:val="ParagrapheIndent2"/>
        <w:jc w:val="both"/>
        <w:rPr>
          <w:color w:val="000000"/>
          <w:lang w:val="fr-FR"/>
        </w:rPr>
      </w:pPr>
      <w:r w:rsidRPr="00FA27C4">
        <w:rPr>
          <w:color w:val="000000"/>
          <w:lang w:val="fr-FR"/>
        </w:rPr>
        <w:t>Le contrat de maintenance préventive est reconduit tacitement jusqu'à son terme. Le nombre de périodes de reconduction est fixé à 2. La durée de la période de reconduction est de 12 mois. La durée maximale du contrat de maintenance préventive, toutes périodes confondues, est de 24 mois.</w:t>
      </w:r>
    </w:p>
    <w:p w14:paraId="6C28D289" w14:textId="77777777" w:rsidR="00FA27C4" w:rsidRPr="00FA27C4" w:rsidRDefault="00FA27C4" w:rsidP="00FA27C4">
      <w:pPr>
        <w:rPr>
          <w:lang w:val="fr-FR"/>
        </w:rPr>
      </w:pPr>
    </w:p>
    <w:p w14:paraId="7521C156" w14:textId="77777777" w:rsidR="00FA27C4" w:rsidRPr="00FA27C4" w:rsidRDefault="00FA27C4" w:rsidP="00FA27C4">
      <w:pPr>
        <w:pStyle w:val="ParagrapheIndent2"/>
        <w:jc w:val="both"/>
        <w:rPr>
          <w:color w:val="000000"/>
          <w:lang w:val="fr-FR"/>
        </w:rPr>
      </w:pPr>
      <w:r w:rsidRPr="00FA27C4">
        <w:rPr>
          <w:color w:val="000000"/>
          <w:lang w:val="fr-FR"/>
        </w:rPr>
        <w:t>La reconduction est considérée comme acceptée si aucune décision écrite contraire n'est prise par le pouvoir adjudicateur au moins 2 mois avant la fin de la durée de validité du contrat de maintenance préventive. Le titulaire ne peut pas refuser la reconduction.</w:t>
      </w:r>
    </w:p>
    <w:p w14:paraId="2B02EBEA" w14:textId="77777777" w:rsidR="00FA27C4" w:rsidRPr="00FA27C4" w:rsidRDefault="00FA27C4" w:rsidP="00FA27C4">
      <w:pPr>
        <w:pStyle w:val="ParagrapheIndent2"/>
        <w:jc w:val="both"/>
        <w:rPr>
          <w:color w:val="000000"/>
          <w:lang w:val="fr-FR"/>
        </w:rPr>
      </w:pPr>
    </w:p>
    <w:p w14:paraId="2A214A99" w14:textId="77777777" w:rsidR="00FA27C4" w:rsidRPr="00FA27C4" w:rsidRDefault="00FA27C4" w:rsidP="00FA27C4">
      <w:pPr>
        <w:rPr>
          <w:rFonts w:ascii="Calibri" w:eastAsia="Calibri" w:hAnsi="Calibri" w:cs="Calibri"/>
          <w:color w:val="000000"/>
          <w:sz w:val="20"/>
          <w:u w:val="dotted"/>
          <w:lang w:val="fr-FR"/>
        </w:rPr>
      </w:pPr>
      <w:r w:rsidRPr="00FA27C4">
        <w:rPr>
          <w:rFonts w:ascii="Calibri" w:eastAsia="Calibri" w:hAnsi="Calibri" w:cs="Calibri"/>
          <w:color w:val="000000"/>
          <w:sz w:val="20"/>
          <w:u w:val="dotted"/>
          <w:lang w:val="fr-FR"/>
        </w:rPr>
        <w:t>Concernant les prestations de maintenance curative :</w:t>
      </w:r>
    </w:p>
    <w:p w14:paraId="5A379A36" w14:textId="77777777" w:rsidR="00FA27C4" w:rsidRPr="00FA27C4" w:rsidRDefault="00FA27C4" w:rsidP="00FA27C4">
      <w:pPr>
        <w:rPr>
          <w:lang w:val="fr-FR"/>
        </w:rPr>
      </w:pPr>
    </w:p>
    <w:p w14:paraId="2223E029" w14:textId="77777777" w:rsidR="00FA27C4" w:rsidRPr="00FA27C4" w:rsidRDefault="00FA27C4" w:rsidP="00FA27C4">
      <w:pPr>
        <w:pStyle w:val="ParagrapheIndent2"/>
        <w:jc w:val="both"/>
        <w:rPr>
          <w:color w:val="000000"/>
          <w:lang w:val="fr-FR"/>
        </w:rPr>
      </w:pPr>
      <w:r w:rsidRPr="00FA27C4">
        <w:rPr>
          <w:color w:val="000000"/>
          <w:lang w:val="fr-FR"/>
        </w:rPr>
        <w:t>Le contrat de maintenance curative est conclu pour une période initiale de 12 mois.</w:t>
      </w:r>
    </w:p>
    <w:p w14:paraId="555B56DD" w14:textId="77777777" w:rsidR="00FA27C4" w:rsidRPr="00FA27C4" w:rsidRDefault="00FA27C4" w:rsidP="00FA27C4">
      <w:pPr>
        <w:pStyle w:val="ParagrapheIndent2"/>
        <w:jc w:val="both"/>
        <w:rPr>
          <w:color w:val="000000"/>
          <w:lang w:val="fr-FR"/>
        </w:rPr>
      </w:pPr>
    </w:p>
    <w:p w14:paraId="2C20518D" w14:textId="77777777" w:rsidR="00FA27C4" w:rsidRPr="00FA27C4" w:rsidRDefault="00FA27C4" w:rsidP="00FA27C4">
      <w:pPr>
        <w:pStyle w:val="ParagrapheIndent2"/>
        <w:jc w:val="both"/>
        <w:rPr>
          <w:color w:val="000000"/>
          <w:lang w:val="fr-FR"/>
        </w:rPr>
      </w:pPr>
      <w:r w:rsidRPr="00FA27C4">
        <w:rPr>
          <w:color w:val="000000"/>
          <w:lang w:val="fr-FR"/>
        </w:rPr>
        <w:t>L'exécution des prestations débute à compter de la date de mise en service du système.</w:t>
      </w:r>
    </w:p>
    <w:p w14:paraId="6EE54BF6" w14:textId="77777777" w:rsidR="00FA27C4" w:rsidRPr="00FA27C4" w:rsidRDefault="00FA27C4" w:rsidP="00FA27C4">
      <w:pPr>
        <w:pStyle w:val="ParagrapheIndent2"/>
        <w:jc w:val="both"/>
        <w:rPr>
          <w:color w:val="000000"/>
          <w:lang w:val="fr-FR"/>
        </w:rPr>
      </w:pPr>
    </w:p>
    <w:p w14:paraId="6DA00FFB" w14:textId="77777777" w:rsidR="00FA27C4" w:rsidRPr="00FA27C4" w:rsidRDefault="00FA27C4" w:rsidP="00FA27C4">
      <w:pPr>
        <w:pStyle w:val="ParagrapheIndent2"/>
        <w:jc w:val="both"/>
        <w:rPr>
          <w:color w:val="000000"/>
          <w:lang w:val="fr-FR"/>
        </w:rPr>
      </w:pPr>
      <w:r w:rsidRPr="00FA27C4">
        <w:rPr>
          <w:color w:val="000000"/>
          <w:lang w:val="fr-FR"/>
        </w:rPr>
        <w:t>Le contrat de maintenance curative est reconduit tacitement jusqu'à son terme. Le nombre de périodes de reconduction est fixé à 3. La durée de la période de reconduction est de 12 mois. La durée maximale du contrat de maintenance curative, toutes périodes confondues, est de 48 mois.</w:t>
      </w:r>
    </w:p>
    <w:p w14:paraId="3091F484" w14:textId="77777777" w:rsidR="00FA27C4" w:rsidRPr="00FA27C4" w:rsidRDefault="00FA27C4" w:rsidP="00FA27C4">
      <w:pPr>
        <w:rPr>
          <w:lang w:val="fr-FR"/>
        </w:rPr>
      </w:pPr>
    </w:p>
    <w:p w14:paraId="6A5E27D2" w14:textId="02D20883" w:rsidR="00FA27C4" w:rsidRDefault="00FA27C4" w:rsidP="00FA27C4">
      <w:pPr>
        <w:pStyle w:val="ParagrapheIndent2"/>
        <w:jc w:val="both"/>
        <w:rPr>
          <w:color w:val="000000"/>
          <w:lang w:val="fr-FR"/>
        </w:rPr>
      </w:pPr>
      <w:r w:rsidRPr="00FA27C4">
        <w:rPr>
          <w:color w:val="000000"/>
          <w:lang w:val="fr-FR"/>
        </w:rPr>
        <w:t>La reconduction est considérée comme acceptée si aucune décision écrite contraire n'est prise par le pouvoir adjudicateur au moins 2 mois avant la fin de la durée de validité du contrat de maintenance curative. Le titulaire ne peut pas refuser la reconduction.</w:t>
      </w:r>
    </w:p>
    <w:p w14:paraId="4E9D4D79" w14:textId="0AAA9409" w:rsidR="00FA27C4" w:rsidRDefault="00FA27C4" w:rsidP="00FA27C4">
      <w:pPr>
        <w:rPr>
          <w:lang w:val="fr-FR"/>
        </w:rPr>
      </w:pPr>
    </w:p>
    <w:p w14:paraId="69D8E561" w14:textId="77777777" w:rsidR="00F8529D" w:rsidRDefault="00F8529D" w:rsidP="00FA27C4">
      <w:pPr>
        <w:pStyle w:val="ParagrapheIndent2"/>
        <w:ind w:left="20" w:right="20"/>
        <w:jc w:val="both"/>
        <w:rPr>
          <w:color w:val="000000"/>
          <w:lang w:val="fr-FR"/>
        </w:rPr>
      </w:pPr>
    </w:p>
    <w:p w14:paraId="2DB2C9A3" w14:textId="335548DC" w:rsidR="00FA27C4" w:rsidRDefault="00FA27C4" w:rsidP="00FA27C4">
      <w:pPr>
        <w:pStyle w:val="ParagrapheIndent2"/>
        <w:ind w:left="20" w:right="20"/>
        <w:jc w:val="both"/>
        <w:rPr>
          <w:color w:val="000000"/>
          <w:lang w:val="fr-FR"/>
        </w:rPr>
      </w:pPr>
      <w:r w:rsidRPr="00FA27C4">
        <w:rPr>
          <w:color w:val="000000"/>
          <w:lang w:val="fr-FR"/>
        </w:rPr>
        <w:t>Le</w:t>
      </w:r>
      <w:r w:rsidR="005C6914">
        <w:rPr>
          <w:color w:val="000000"/>
          <w:lang w:val="fr-FR"/>
        </w:rPr>
        <w:t>s</w:t>
      </w:r>
      <w:r w:rsidRPr="00FA27C4">
        <w:rPr>
          <w:color w:val="000000"/>
          <w:lang w:val="fr-FR"/>
        </w:rPr>
        <w:t xml:space="preserve"> délai</w:t>
      </w:r>
      <w:r w:rsidR="005C6914">
        <w:rPr>
          <w:color w:val="000000"/>
          <w:lang w:val="fr-FR"/>
        </w:rPr>
        <w:t>s</w:t>
      </w:r>
      <w:r w:rsidRPr="00FA27C4">
        <w:rPr>
          <w:color w:val="000000"/>
          <w:lang w:val="fr-FR"/>
        </w:rPr>
        <w:t xml:space="preserve"> d'exécution sur le</w:t>
      </w:r>
      <w:r w:rsidR="00F8529D">
        <w:rPr>
          <w:color w:val="000000"/>
          <w:lang w:val="fr-FR"/>
        </w:rPr>
        <w:t>s</w:t>
      </w:r>
      <w:r w:rsidRPr="00FA27C4">
        <w:rPr>
          <w:color w:val="000000"/>
          <w:lang w:val="fr-FR"/>
        </w:rPr>
        <w:t>quel</w:t>
      </w:r>
      <w:r w:rsidR="00F8529D">
        <w:rPr>
          <w:color w:val="000000"/>
          <w:lang w:val="fr-FR"/>
        </w:rPr>
        <w:t>s</w:t>
      </w:r>
      <w:r w:rsidRPr="00FA27C4">
        <w:rPr>
          <w:color w:val="000000"/>
          <w:lang w:val="fr-FR"/>
        </w:rPr>
        <w:t xml:space="preserve"> s’engage le titulaire </w:t>
      </w:r>
      <w:r w:rsidR="00F8529D">
        <w:rPr>
          <w:color w:val="000000"/>
          <w:lang w:val="fr-FR"/>
        </w:rPr>
        <w:t>sont</w:t>
      </w:r>
      <w:r w:rsidRPr="00FA27C4">
        <w:rPr>
          <w:color w:val="000000"/>
          <w:lang w:val="fr-FR"/>
        </w:rPr>
        <w:t xml:space="preserve"> </w:t>
      </w:r>
      <w:r>
        <w:rPr>
          <w:color w:val="000000"/>
          <w:lang w:val="fr-FR"/>
        </w:rPr>
        <w:t>défini</w:t>
      </w:r>
      <w:r w:rsidR="00F8529D">
        <w:rPr>
          <w:color w:val="000000"/>
          <w:lang w:val="fr-FR"/>
        </w:rPr>
        <w:t>s</w:t>
      </w:r>
      <w:r>
        <w:rPr>
          <w:color w:val="000000"/>
          <w:lang w:val="fr-FR"/>
        </w:rPr>
        <w:t xml:space="preserve"> ci-après :</w:t>
      </w:r>
    </w:p>
    <w:p w14:paraId="3EEE3AD2" w14:textId="77777777" w:rsidR="00FA27C4" w:rsidRDefault="00FA27C4" w:rsidP="00FA27C4">
      <w:pPr>
        <w:rPr>
          <w:lang w:val="fr-FR"/>
        </w:rPr>
      </w:pPr>
    </w:p>
    <w:tbl>
      <w:tblPr>
        <w:tblW w:w="9600" w:type="dxa"/>
        <w:tblInd w:w="80" w:type="dxa"/>
        <w:tblLayout w:type="fixed"/>
        <w:tblLook w:val="04A0" w:firstRow="1" w:lastRow="0" w:firstColumn="1" w:lastColumn="0" w:noHBand="0" w:noVBand="1"/>
      </w:tblPr>
      <w:tblGrid>
        <w:gridCol w:w="4170"/>
        <w:gridCol w:w="5430"/>
      </w:tblGrid>
      <w:tr w:rsidR="00FA27C4" w:rsidRPr="005B4144" w14:paraId="1D39993D" w14:textId="77777777" w:rsidTr="00FA27C4">
        <w:trPr>
          <w:trHeight w:val="415"/>
        </w:trPr>
        <w:tc>
          <w:tcPr>
            <w:tcW w:w="417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54536480" w14:textId="2294CCF7" w:rsidR="00FA27C4" w:rsidRDefault="00FA27C4" w:rsidP="008319A4">
            <w:pPr>
              <w:pStyle w:val="saisieClientHead"/>
              <w:rPr>
                <w:rFonts w:ascii="Calibri" w:eastAsia="Calibri" w:hAnsi="Calibri" w:cs="Calibri"/>
                <w:color w:val="000000"/>
                <w:lang w:val="fr-FR"/>
              </w:rPr>
            </w:pPr>
            <w:r>
              <w:rPr>
                <w:rFonts w:ascii="Calibri" w:eastAsia="Calibri" w:hAnsi="Calibri" w:cs="Calibri"/>
                <w:color w:val="000000"/>
                <w:shd w:val="clear" w:color="auto" w:fill="F2F2F2" w:themeFill="background1" w:themeFillShade="F2"/>
                <w:lang w:val="fr-FR"/>
              </w:rPr>
              <w:t>Délai maximum d’intervention en cas de panne</w:t>
            </w:r>
          </w:p>
        </w:tc>
        <w:tc>
          <w:tcPr>
            <w:tcW w:w="543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437704" w14:textId="282E1363" w:rsidR="00FA27C4" w:rsidRDefault="00FA27C4" w:rsidP="008319A4">
            <w:pPr>
              <w:pStyle w:val="saisieClientCel"/>
              <w:rPr>
                <w:rFonts w:ascii="Calibri" w:eastAsia="Calibri" w:hAnsi="Calibri" w:cs="Calibri"/>
                <w:color w:val="000000"/>
                <w:lang w:val="fr-FR"/>
              </w:rPr>
            </w:pPr>
            <w:r>
              <w:rPr>
                <w:rFonts w:ascii="Calibri" w:eastAsia="Calibri" w:hAnsi="Calibri" w:cs="Calibri"/>
                <w:color w:val="000000"/>
                <w:lang w:val="fr-FR"/>
              </w:rPr>
              <w:t>…………………………………………………………………………………………………..</w:t>
            </w:r>
          </w:p>
        </w:tc>
      </w:tr>
      <w:tr w:rsidR="00F8529D" w:rsidRPr="005B4144" w14:paraId="0BD9D2EE" w14:textId="77777777" w:rsidTr="00FA27C4">
        <w:trPr>
          <w:trHeight w:val="415"/>
        </w:trPr>
        <w:tc>
          <w:tcPr>
            <w:tcW w:w="417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79E4F1CF" w14:textId="56297FDC" w:rsidR="00F8529D" w:rsidRDefault="00F8529D" w:rsidP="008319A4">
            <w:pPr>
              <w:pStyle w:val="saisieClientHead"/>
              <w:rPr>
                <w:rFonts w:ascii="Calibri" w:eastAsia="Calibri" w:hAnsi="Calibri" w:cs="Calibri"/>
                <w:color w:val="000000"/>
                <w:shd w:val="clear" w:color="auto" w:fill="F2F2F2" w:themeFill="background1" w:themeFillShade="F2"/>
                <w:lang w:val="fr-FR"/>
              </w:rPr>
            </w:pPr>
            <w:r>
              <w:rPr>
                <w:rFonts w:ascii="Calibri" w:eastAsia="Calibri" w:hAnsi="Calibri" w:cs="Calibri"/>
                <w:color w:val="000000"/>
                <w:shd w:val="clear" w:color="auto" w:fill="F2F2F2" w:themeFill="background1" w:themeFillShade="F2"/>
                <w:lang w:val="fr-FR"/>
              </w:rPr>
              <w:t>D</w:t>
            </w:r>
            <w:r w:rsidRPr="00F8529D">
              <w:rPr>
                <w:rFonts w:ascii="Calibri" w:eastAsia="Calibri" w:hAnsi="Calibri" w:cs="Calibri"/>
                <w:color w:val="000000"/>
                <w:shd w:val="clear" w:color="auto" w:fill="F2F2F2" w:themeFill="background1" w:themeFillShade="F2"/>
                <w:lang w:val="fr-FR"/>
              </w:rPr>
              <w:t>élai garanti de remise en état en cas de panne</w:t>
            </w:r>
          </w:p>
        </w:tc>
        <w:tc>
          <w:tcPr>
            <w:tcW w:w="543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1D8DE7" w14:textId="3372023D" w:rsidR="00F8529D" w:rsidRDefault="00F8529D" w:rsidP="008319A4">
            <w:pPr>
              <w:pStyle w:val="saisieClientCel"/>
              <w:rPr>
                <w:rFonts w:ascii="Calibri" w:eastAsia="Calibri" w:hAnsi="Calibri" w:cs="Calibri"/>
                <w:color w:val="000000"/>
                <w:lang w:val="fr-FR"/>
              </w:rPr>
            </w:pPr>
            <w:r>
              <w:rPr>
                <w:rFonts w:ascii="Calibri" w:eastAsia="Calibri" w:hAnsi="Calibri" w:cs="Calibri"/>
                <w:color w:val="000000"/>
                <w:lang w:val="fr-FR"/>
              </w:rPr>
              <w:t>…………………………………………………………………………………………………..</w:t>
            </w:r>
          </w:p>
        </w:tc>
      </w:tr>
    </w:tbl>
    <w:p w14:paraId="562249BD" w14:textId="3F7D1A8F" w:rsidR="00FA27C4" w:rsidRPr="00FA27C4" w:rsidRDefault="00FA27C4" w:rsidP="00FA27C4">
      <w:pPr>
        <w:rPr>
          <w:lang w:val="fr-FR"/>
        </w:rPr>
      </w:pPr>
    </w:p>
    <w:p w14:paraId="2ECFC3FF" w14:textId="77777777" w:rsidR="00FA27C4" w:rsidRPr="00FA27C4" w:rsidRDefault="00FA27C4" w:rsidP="00FA27C4">
      <w:pPr>
        <w:pStyle w:val="ParagrapheIndent2"/>
        <w:jc w:val="both"/>
        <w:rPr>
          <w:i/>
          <w:color w:val="000000"/>
          <w:lang w:val="fr-FR"/>
        </w:rPr>
      </w:pPr>
      <w:r w:rsidRPr="00FA27C4">
        <w:rPr>
          <w:i/>
          <w:color w:val="000000"/>
          <w:lang w:val="fr-FR"/>
        </w:rPr>
        <w:t>Au plus tôt, de manière anticipée :</w:t>
      </w:r>
    </w:p>
    <w:p w14:paraId="739EDF75" w14:textId="77777777" w:rsidR="00FA27C4" w:rsidRPr="00FA27C4" w:rsidRDefault="00FA27C4" w:rsidP="00FA27C4">
      <w:pPr>
        <w:pStyle w:val="ParagrapheIndent2"/>
        <w:jc w:val="both"/>
        <w:rPr>
          <w:color w:val="000000"/>
          <w:lang w:val="fr-FR"/>
        </w:rPr>
      </w:pPr>
    </w:p>
    <w:p w14:paraId="30EF72D5" w14:textId="77777777" w:rsidR="00FA27C4" w:rsidRPr="00FA27C4" w:rsidRDefault="00FA27C4" w:rsidP="00FA27C4">
      <w:pPr>
        <w:pStyle w:val="ParagrapheIndent2"/>
        <w:jc w:val="both"/>
        <w:rPr>
          <w:color w:val="000000"/>
          <w:lang w:val="fr-FR"/>
        </w:rPr>
      </w:pPr>
      <w:r w:rsidRPr="00FA27C4">
        <w:rPr>
          <w:color w:val="000000"/>
          <w:lang w:val="fr-FR"/>
        </w:rPr>
        <w:t xml:space="preserve">Dans le cas où le montant maximum serait atteint avant le terme de la période considérée (la période initiale ou la période de reconduction), le pouvoir adjudicateur informe par écrit le titulaire de la reconduction anticipée du contrat de maintenance curative. </w:t>
      </w:r>
    </w:p>
    <w:p w14:paraId="6D151B6F" w14:textId="77777777" w:rsidR="00FA27C4" w:rsidRPr="00FA27C4" w:rsidRDefault="00FA27C4" w:rsidP="00FA27C4">
      <w:pPr>
        <w:pStyle w:val="ParagrapheIndent2"/>
        <w:jc w:val="both"/>
        <w:rPr>
          <w:color w:val="000000"/>
          <w:lang w:val="fr-FR"/>
        </w:rPr>
      </w:pPr>
    </w:p>
    <w:p w14:paraId="5DCA6B28" w14:textId="77777777" w:rsidR="00FA27C4" w:rsidRPr="00FA27C4" w:rsidRDefault="00FA27C4" w:rsidP="00FA27C4">
      <w:pPr>
        <w:pStyle w:val="ParagrapheIndent2"/>
        <w:jc w:val="both"/>
        <w:rPr>
          <w:color w:val="000000"/>
          <w:lang w:val="fr-FR"/>
        </w:rPr>
      </w:pPr>
      <w:r w:rsidRPr="00FA27C4">
        <w:rPr>
          <w:color w:val="000000"/>
          <w:lang w:val="fr-FR"/>
        </w:rPr>
        <w:t>La durée maximale du contrat de maintenance curative sera ainsi réduite au prorata des mois anticipés.</w:t>
      </w:r>
    </w:p>
    <w:p w14:paraId="397DC4DC" w14:textId="77777777" w:rsidR="00FA27C4" w:rsidRPr="00FA27C4" w:rsidRDefault="00FA27C4" w:rsidP="00FA27C4">
      <w:pPr>
        <w:rPr>
          <w:lang w:val="fr-FR"/>
        </w:rPr>
      </w:pPr>
    </w:p>
    <w:p w14:paraId="28F5F1E8" w14:textId="77777777" w:rsidR="00FA27C4" w:rsidRPr="00FA27C4" w:rsidRDefault="00FA27C4" w:rsidP="00FA27C4">
      <w:pPr>
        <w:pStyle w:val="ParagrapheIndent2"/>
        <w:jc w:val="both"/>
        <w:rPr>
          <w:color w:val="000000"/>
          <w:lang w:val="fr-FR"/>
        </w:rPr>
      </w:pPr>
      <w:r w:rsidRPr="00FA27C4">
        <w:rPr>
          <w:color w:val="000000"/>
          <w:lang w:val="fr-FR"/>
        </w:rPr>
        <w:t>La reconduction est considérée comme acceptée si aucune décision écrite contraire n'est prise par le pouvoir adjudicateur au moins 3 mois avant la fin de la durée de validité du contrat de maintenance curative. Le titulaire ne peut pas refuser la reconduction.</w:t>
      </w:r>
    </w:p>
    <w:p w14:paraId="7E4E1DC8" w14:textId="77777777" w:rsidR="00FA27C4" w:rsidRPr="00FA27C4" w:rsidRDefault="00FA27C4" w:rsidP="00FA27C4">
      <w:pPr>
        <w:rPr>
          <w:lang w:val="fr-FR"/>
        </w:rPr>
      </w:pPr>
    </w:p>
    <w:p w14:paraId="15D96CF5" w14:textId="77777777" w:rsidR="00FA27C4" w:rsidRPr="00FA27C4" w:rsidRDefault="00FA27C4" w:rsidP="00FA27C4">
      <w:pPr>
        <w:rPr>
          <w:rFonts w:ascii="Calibri" w:eastAsia="Calibri" w:hAnsi="Calibri" w:cs="Calibri"/>
          <w:color w:val="000000"/>
          <w:sz w:val="20"/>
          <w:u w:val="dotted"/>
          <w:lang w:val="fr-FR"/>
        </w:rPr>
      </w:pPr>
      <w:r w:rsidRPr="00FA27C4">
        <w:rPr>
          <w:rFonts w:ascii="Calibri" w:eastAsia="Calibri" w:hAnsi="Calibri" w:cs="Calibri"/>
          <w:color w:val="000000"/>
          <w:sz w:val="20"/>
          <w:u w:val="dotted"/>
          <w:lang w:val="fr-FR"/>
        </w:rPr>
        <w:t>Concernant la formation des utilisateurs et des techniciens :</w:t>
      </w:r>
    </w:p>
    <w:p w14:paraId="5135AAAD" w14:textId="77777777" w:rsidR="00FA27C4" w:rsidRPr="00FA27C4" w:rsidRDefault="00FA27C4" w:rsidP="00FA27C4">
      <w:pPr>
        <w:rPr>
          <w:lang w:val="fr-FR"/>
        </w:rPr>
      </w:pPr>
    </w:p>
    <w:p w14:paraId="12E1871E" w14:textId="77777777" w:rsidR="00FA27C4" w:rsidRPr="00FA27C4" w:rsidRDefault="00FA27C4" w:rsidP="00FA27C4">
      <w:pPr>
        <w:pStyle w:val="ParagrapheIndent2"/>
        <w:jc w:val="both"/>
        <w:rPr>
          <w:color w:val="000000"/>
          <w:lang w:val="fr-FR"/>
        </w:rPr>
      </w:pPr>
      <w:r w:rsidRPr="00FA27C4">
        <w:rPr>
          <w:color w:val="000000"/>
          <w:lang w:val="fr-FR"/>
        </w:rPr>
        <w:t>La formation des utilisateurs sera réalisée une fois que l’installation et la mise en service du système seront terminées.</w:t>
      </w:r>
    </w:p>
    <w:p w14:paraId="71093C53" w14:textId="77777777" w:rsidR="00FA27C4" w:rsidRPr="00FA27C4" w:rsidRDefault="00FA27C4" w:rsidP="00FA27C4">
      <w:pPr>
        <w:rPr>
          <w:lang w:val="fr-FR"/>
        </w:rPr>
      </w:pPr>
    </w:p>
    <w:p w14:paraId="0A5C1F5C" w14:textId="77777777" w:rsidR="00FA27C4" w:rsidRPr="00FA27C4" w:rsidRDefault="00FA27C4" w:rsidP="00FA27C4">
      <w:pPr>
        <w:pStyle w:val="ParagrapheIndent2"/>
        <w:jc w:val="both"/>
        <w:rPr>
          <w:color w:val="000000"/>
          <w:lang w:val="fr-FR"/>
        </w:rPr>
      </w:pPr>
      <w:r w:rsidRPr="00FA27C4">
        <w:rPr>
          <w:color w:val="000000"/>
          <w:lang w:val="fr-FR"/>
        </w:rPr>
        <w:t>La durée de ladite formation est définie dans le mémoire technique du titulaire.</w:t>
      </w:r>
    </w:p>
    <w:p w14:paraId="65B63C0D" w14:textId="46F4A968" w:rsidR="00F8529D" w:rsidRDefault="00F8529D">
      <w:pPr>
        <w:rPr>
          <w:lang w:val="fr-FR"/>
        </w:rPr>
      </w:pPr>
      <w:r>
        <w:rPr>
          <w:lang w:val="fr-FR"/>
        </w:rPr>
        <w:br w:type="page"/>
      </w:r>
    </w:p>
    <w:tbl>
      <w:tblPr>
        <w:tblW w:w="0" w:type="auto"/>
        <w:shd w:val="clear" w:color="auto" w:fill="313289"/>
        <w:tblLayout w:type="fixed"/>
        <w:tblLook w:val="04A0" w:firstRow="1" w:lastRow="0" w:firstColumn="1" w:lastColumn="0" w:noHBand="0" w:noVBand="1"/>
      </w:tblPr>
      <w:tblGrid>
        <w:gridCol w:w="9620"/>
      </w:tblGrid>
      <w:tr w:rsidR="006B51FC" w14:paraId="3F45591D" w14:textId="77777777" w:rsidTr="005B4144">
        <w:tc>
          <w:tcPr>
            <w:tcW w:w="9620" w:type="dxa"/>
            <w:shd w:val="clear" w:color="auto" w:fill="7BACAD"/>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7" w:name="ArtL1_AE-3-A8"/>
            <w:bookmarkStart w:id="18" w:name="_Toc256000008"/>
            <w:bookmarkEnd w:id="17"/>
            <w:r>
              <w:rPr>
                <w:rFonts w:ascii="Calibri" w:eastAsia="Calibri" w:hAnsi="Calibri" w:cs="Calibri"/>
                <w:color w:val="FFFFFF"/>
                <w:sz w:val="28"/>
                <w:lang w:val="fr-FR"/>
              </w:rPr>
              <w:t>6 - Paiement</w:t>
            </w:r>
            <w:bookmarkEnd w:id="18"/>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D756E2">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29DF4AA2" w14:textId="77777777" w:rsidR="006B51FC" w:rsidRPr="00F8529D" w:rsidRDefault="009312D9" w:rsidP="008C5F46">
            <w:pPr>
              <w:pStyle w:val="saisieClientHead"/>
              <w:rPr>
                <w:rFonts w:ascii="Calibri" w:eastAsia="Calibri" w:hAnsi="Calibri" w:cs="Calibri"/>
                <w:color w:val="000000"/>
                <w:lang w:val="fr-FR"/>
              </w:rPr>
            </w:pPr>
            <w:r w:rsidRPr="00F8529D">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D756E2">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11EB14A0" w14:textId="77777777" w:rsidR="006B51FC" w:rsidRPr="00F8529D" w:rsidRDefault="009312D9" w:rsidP="008C5F46">
            <w:pPr>
              <w:pStyle w:val="saisieClientHead"/>
              <w:rPr>
                <w:rFonts w:ascii="Calibri" w:eastAsia="Calibri" w:hAnsi="Calibri" w:cs="Calibri"/>
                <w:color w:val="000000"/>
                <w:lang w:val="fr-FR"/>
              </w:rPr>
            </w:pPr>
            <w:r w:rsidRPr="00F8529D">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D756E2">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2187C816" w14:textId="77777777" w:rsidR="006B51FC" w:rsidRPr="00F8529D" w:rsidRDefault="009312D9" w:rsidP="008C5F46">
            <w:pPr>
              <w:pStyle w:val="saisieClientHead"/>
              <w:rPr>
                <w:rFonts w:ascii="Calibri" w:eastAsia="Calibri" w:hAnsi="Calibri" w:cs="Calibri"/>
                <w:color w:val="000000"/>
                <w:lang w:val="fr-FR"/>
              </w:rPr>
            </w:pPr>
            <w:r w:rsidRPr="00F8529D">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D756E2">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4D71E800" w14:textId="77777777" w:rsidR="006B51FC" w:rsidRPr="00F8529D" w:rsidRDefault="009312D9" w:rsidP="008C5F46">
            <w:pPr>
              <w:pStyle w:val="saisieClientHead"/>
              <w:rPr>
                <w:rFonts w:ascii="Calibri" w:eastAsia="Calibri" w:hAnsi="Calibri" w:cs="Calibri"/>
                <w:color w:val="000000"/>
                <w:lang w:val="fr-FR"/>
              </w:rPr>
            </w:pPr>
            <w:r w:rsidRPr="00F8529D">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D756E2">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2D91790D" w14:textId="77777777" w:rsidR="006B51FC" w:rsidRPr="00F8529D" w:rsidRDefault="009312D9" w:rsidP="008C5F46">
            <w:pPr>
              <w:pStyle w:val="saisieClientHead"/>
              <w:rPr>
                <w:rFonts w:ascii="Calibri" w:eastAsia="Calibri" w:hAnsi="Calibri" w:cs="Calibri"/>
                <w:color w:val="000000"/>
                <w:lang w:val="fr-FR"/>
              </w:rPr>
            </w:pPr>
            <w:r w:rsidRPr="00F8529D">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D756E2">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2EAD46AF" w14:textId="77777777" w:rsidR="009312D9" w:rsidRPr="00F8529D" w:rsidRDefault="009312D9" w:rsidP="008C5F46">
            <w:pPr>
              <w:pStyle w:val="saisieClientHead"/>
              <w:rPr>
                <w:rFonts w:ascii="Calibri" w:eastAsia="Calibri" w:hAnsi="Calibri" w:cs="Calibri"/>
                <w:color w:val="000000"/>
                <w:lang w:val="fr-FR"/>
              </w:rPr>
            </w:pPr>
            <w:r w:rsidRPr="00F8529D">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D756E2">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2B2844CB" w14:textId="77777777" w:rsidR="009312D9" w:rsidRPr="00F8529D" w:rsidRDefault="009312D9" w:rsidP="008C5F46">
            <w:pPr>
              <w:pStyle w:val="saisieClientHead"/>
              <w:rPr>
                <w:rFonts w:ascii="Calibri" w:eastAsia="Calibri" w:hAnsi="Calibri" w:cs="Calibri"/>
                <w:color w:val="000000"/>
                <w:lang w:val="fr-FR"/>
              </w:rPr>
            </w:pPr>
            <w:r w:rsidRPr="00F8529D">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D756E2">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80" w:type="dxa"/>
              <w:bottom w:w="45" w:type="dxa"/>
              <w:right w:w="80" w:type="dxa"/>
            </w:tcMar>
            <w:vAlign w:val="center"/>
          </w:tcPr>
          <w:p w14:paraId="5BA1BD19" w14:textId="77777777" w:rsidR="009312D9" w:rsidRPr="00F8529D" w:rsidRDefault="009312D9" w:rsidP="008C5F46">
            <w:pPr>
              <w:pStyle w:val="saisieClientHead"/>
              <w:rPr>
                <w:rFonts w:ascii="Calibri" w:eastAsia="Calibri" w:hAnsi="Calibri" w:cs="Calibri"/>
                <w:color w:val="000000"/>
                <w:lang w:val="fr-FR"/>
              </w:rPr>
            </w:pPr>
            <w:r w:rsidRPr="00F8529D">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54EDEEF2" w14:textId="537432BB" w:rsidR="00F8529D" w:rsidRDefault="00F8529D" w:rsidP="00D07693">
      <w:pPr>
        <w:rPr>
          <w:lang w:val="fr-FR"/>
        </w:rPr>
      </w:pPr>
    </w:p>
    <w:p w14:paraId="2BCB1204" w14:textId="77777777" w:rsidR="00F8529D" w:rsidRPr="00D07693" w:rsidRDefault="00F8529D"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5B4144"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5B4144">
              <w:rPr>
                <w:rFonts w:asciiTheme="minorHAnsi" w:hAnsiTheme="minorHAnsi" w:cstheme="minorHAnsi"/>
                <w:sz w:val="20"/>
                <w:szCs w:val="20"/>
              </w:rPr>
            </w:r>
            <w:r w:rsidR="005B4144">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5B4144"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5B4144">
              <w:rPr>
                <w:rFonts w:asciiTheme="minorHAnsi" w:hAnsiTheme="minorHAnsi" w:cstheme="minorHAnsi"/>
                <w:sz w:val="20"/>
                <w:szCs w:val="20"/>
              </w:rPr>
            </w:r>
            <w:r w:rsidR="005B4144">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5B4144"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2C399A" w14:paraId="6D48A22E" w14:textId="77777777" w:rsidTr="005B4144">
        <w:tc>
          <w:tcPr>
            <w:tcW w:w="9620" w:type="dxa"/>
            <w:shd w:val="clear" w:color="auto" w:fill="7BACAD"/>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58A6786D" w:rsidR="002C399A" w:rsidRDefault="002C399A" w:rsidP="008C5F46">
      <w:pPr>
        <w:rPr>
          <w:lang w:val="fr-FR"/>
        </w:rPr>
      </w:pPr>
    </w:p>
    <w:p w14:paraId="5A6218AD" w14:textId="77777777" w:rsidR="00F8529D" w:rsidRPr="00F8529D" w:rsidRDefault="00F8529D" w:rsidP="00F8529D">
      <w:pPr>
        <w:pStyle w:val="ParagrapheIndent2"/>
        <w:jc w:val="both"/>
        <w:rPr>
          <w:i/>
          <w:color w:val="000000"/>
          <w:u w:val="dotted"/>
          <w:lang w:val="fr-FR"/>
        </w:rPr>
      </w:pPr>
      <w:r w:rsidRPr="00F8529D">
        <w:rPr>
          <w:i/>
          <w:color w:val="000000"/>
          <w:u w:val="dotted"/>
          <w:lang w:val="fr-FR"/>
        </w:rPr>
        <w:t>Concernant les travaux d’installation et de mise en service d’un système de transport pneumatique bidirectionnel pour le transport de liquides biologiques :</w:t>
      </w:r>
    </w:p>
    <w:p w14:paraId="36544830" w14:textId="00598A61" w:rsidR="00F8529D" w:rsidRDefault="00F8529D"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5B4144">
        <w:rPr>
          <w:rFonts w:asciiTheme="minorHAnsi" w:hAnsiTheme="minorHAnsi" w:cstheme="minorHAnsi"/>
          <w:sz w:val="20"/>
          <w:szCs w:val="20"/>
        </w:rPr>
      </w:r>
      <w:r w:rsidR="005B4144">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5B4144">
        <w:rPr>
          <w:rFonts w:asciiTheme="minorHAnsi" w:hAnsiTheme="minorHAnsi" w:cstheme="minorHAnsi"/>
          <w:sz w:val="20"/>
          <w:szCs w:val="20"/>
        </w:rPr>
      </w:r>
      <w:r w:rsidR="005B4144">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44A33E2A"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4594A52D" w14:textId="729199F8" w:rsidR="00505369" w:rsidRDefault="00505369" w:rsidP="00505369">
      <w:pPr>
        <w:rPr>
          <w:lang w:val="fr-FR"/>
        </w:rPr>
      </w:pPr>
    </w:p>
    <w:p w14:paraId="56CCAB24" w14:textId="04CE5B39" w:rsidR="00505369" w:rsidRDefault="00505369" w:rsidP="00505369">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4349F55C" w14:textId="77777777" w:rsidTr="005B4144">
        <w:tc>
          <w:tcPr>
            <w:tcW w:w="9620" w:type="dxa"/>
            <w:shd w:val="clear" w:color="auto" w:fill="7BACAD"/>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br w:type="page"/>
            </w:r>
            <w:bookmarkStart w:id="19" w:name="ArtL1_AE-3-A11"/>
            <w:bookmarkStart w:id="20" w:name="ArtL1_AE-3-A13"/>
            <w:bookmarkStart w:id="21" w:name="_Toc256000010"/>
            <w:bookmarkEnd w:id="19"/>
            <w:bookmarkEnd w:id="20"/>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1"/>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5ED0461"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Pr>
          <w:color w:val="000000"/>
          <w:lang w:val="fr-FR"/>
        </w:rPr>
        <w:t xml:space="preserve">du présent marché </w:t>
      </w:r>
      <w:r w:rsidR="00505369">
        <w:rPr>
          <w:color w:val="000000"/>
          <w:lang w:val="fr-FR"/>
        </w:rPr>
        <w:t>public</w:t>
      </w:r>
      <w:r>
        <w:rPr>
          <w:color w:val="000000"/>
          <w:lang w:val="fr-FR"/>
        </w:rPr>
        <w:t xml:space="preserve"> à mes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5B4144">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5B4144">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1E15BCA1"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5B4144">
        <w:rPr>
          <w:rFonts w:asciiTheme="minorHAnsi" w:hAnsiTheme="minorHAnsi" w:cstheme="minorHAnsi"/>
          <w:sz w:val="20"/>
          <w:szCs w:val="20"/>
        </w:rPr>
      </w:r>
      <w:r w:rsidR="005B4144">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marché </w:t>
      </w:r>
      <w:r w:rsidR="00505369">
        <w:rPr>
          <w:rFonts w:asciiTheme="minorHAnsi" w:hAnsiTheme="minorHAnsi" w:cstheme="minorHAnsi"/>
          <w:sz w:val="20"/>
          <w:szCs w:val="20"/>
          <w:lang w:val="fr-FR"/>
        </w:rPr>
        <w:t>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5B4144">
        <w:rPr>
          <w:rFonts w:asciiTheme="minorHAnsi" w:hAnsiTheme="minorHAnsi" w:cstheme="minorHAnsi"/>
          <w:sz w:val="20"/>
          <w:szCs w:val="20"/>
        </w:rPr>
      </w:r>
      <w:r w:rsidR="005B4144">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5B4144">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5B4144">
        <w:rPr>
          <w:rFonts w:asciiTheme="minorHAnsi" w:hAnsiTheme="minorHAnsi" w:cstheme="minorHAnsi"/>
          <w:sz w:val="20"/>
          <w:szCs w:val="20"/>
        </w:rPr>
      </w:r>
      <w:r w:rsidR="005B4144">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3722AFF7"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5B4144">
        <w:rPr>
          <w:rFonts w:asciiTheme="minorHAnsi" w:hAnsiTheme="minorHAnsi" w:cstheme="minorHAnsi"/>
          <w:sz w:val="20"/>
          <w:szCs w:val="20"/>
        </w:rPr>
      </w:r>
      <w:r w:rsidR="005B4144">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505369">
        <w:rPr>
          <w:rFonts w:asciiTheme="minorHAnsi" w:hAnsiTheme="minorHAnsi" w:cstheme="minorHAnsi"/>
          <w:sz w:val="20"/>
          <w:szCs w:val="20"/>
          <w:lang w:val="fr-FR"/>
        </w:rPr>
        <w:t xml:space="preserve">du présent marché public </w:t>
      </w:r>
      <w:r w:rsidRPr="008C5F46">
        <w:rPr>
          <w:rFonts w:asciiTheme="minorHAnsi" w:hAnsiTheme="minorHAnsi" w:cstheme="minorHAnsi"/>
          <w:sz w:val="20"/>
          <w:szCs w:val="20"/>
          <w:lang w:val="fr-FR"/>
        </w:rPr>
        <w:t>;</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5B4144">
        <w:rPr>
          <w:rFonts w:asciiTheme="minorHAnsi" w:hAnsiTheme="minorHAnsi" w:cstheme="minorHAnsi"/>
          <w:sz w:val="20"/>
          <w:szCs w:val="20"/>
        </w:rPr>
      </w:r>
      <w:r w:rsidR="005B4144">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F8529D">
        <w:trPr>
          <w:trHeight w:val="172"/>
        </w:trPr>
        <w:tc>
          <w:tcPr>
            <w:tcW w:w="4207" w:type="dxa"/>
            <w:tcBorders>
              <w:top w:val="single" w:sz="4" w:space="0" w:color="000000"/>
              <w:left w:val="single" w:sz="4" w:space="0" w:color="000000"/>
              <w:bottom w:val="single" w:sz="4" w:space="0" w:color="000000"/>
            </w:tcBorders>
            <w:shd w:val="clear" w:color="auto" w:fill="F2F2F2" w:themeFill="background1" w:themeFillShade="F2"/>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F2F2F2" w:themeFill="background1" w:themeFillShade="F2"/>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2517C207" w14:textId="236922D1" w:rsidR="00EA5E4C" w:rsidRDefault="00EA5E4C" w:rsidP="008C5F46">
      <w:pPr>
        <w:pStyle w:val="style1010"/>
        <w:ind w:right="20"/>
        <w:jc w:val="center"/>
        <w:rPr>
          <w:color w:val="000000"/>
          <w:lang w:val="fr-FR"/>
        </w:rPr>
      </w:pPr>
    </w:p>
    <w:p w14:paraId="136971FD" w14:textId="7C14B056" w:rsidR="002E4594" w:rsidRDefault="002E4594" w:rsidP="008C5F46">
      <w:pPr>
        <w:pStyle w:val="style1010"/>
        <w:ind w:right="20"/>
        <w:jc w:val="center"/>
        <w:rPr>
          <w:color w:val="000000"/>
          <w:lang w:val="fr-FR"/>
        </w:rPr>
      </w:pPr>
    </w:p>
    <w:p w14:paraId="40BDCD9A" w14:textId="33756EB7" w:rsidR="002E4594" w:rsidRDefault="002E4594" w:rsidP="008C5F46">
      <w:pPr>
        <w:pStyle w:val="style1010"/>
        <w:ind w:right="20"/>
        <w:jc w:val="center"/>
        <w:rPr>
          <w:color w:val="000000"/>
          <w:lang w:val="fr-FR"/>
        </w:rPr>
      </w:pPr>
    </w:p>
    <w:p w14:paraId="3B25295D" w14:textId="51206F98" w:rsidR="002E4594" w:rsidRDefault="002E4594"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3858131C" w:rsidR="00D07693" w:rsidRDefault="00D07693" w:rsidP="008C5F46">
      <w:pPr>
        <w:pStyle w:val="ParagrapheIndent1"/>
        <w:jc w:val="both"/>
        <w:rPr>
          <w:color w:val="000000"/>
          <w:lang w:val="fr-FR"/>
        </w:rPr>
      </w:pPr>
    </w:p>
    <w:p w14:paraId="38C75255" w14:textId="77777777" w:rsidR="00F8529D" w:rsidRPr="005B4144" w:rsidRDefault="00F8529D" w:rsidP="00F8529D">
      <w:pPr>
        <w:pStyle w:val="ParagrapheIndent2"/>
        <w:jc w:val="both"/>
        <w:rPr>
          <w:b/>
          <w:color w:val="000000"/>
          <w:lang w:val="fr-FR"/>
        </w:rPr>
      </w:pPr>
      <w:r w:rsidRPr="005B4144">
        <w:rPr>
          <w:b/>
          <w:color w:val="000000"/>
          <w:lang w:val="fr-FR"/>
        </w:rPr>
        <w:t xml:space="preserve">Partie « marché </w:t>
      </w:r>
      <w:r>
        <w:rPr>
          <w:b/>
          <w:color w:val="000000"/>
          <w:lang w:val="fr-FR"/>
        </w:rPr>
        <w:t xml:space="preserve">public </w:t>
      </w:r>
      <w:r w:rsidRPr="005B4144">
        <w:rPr>
          <w:b/>
          <w:color w:val="000000"/>
          <w:lang w:val="fr-FR"/>
        </w:rPr>
        <w:t>ordinaire » </w:t>
      </w:r>
      <w:r>
        <w:rPr>
          <w:b/>
          <w:color w:val="000000"/>
          <w:lang w:val="fr-FR"/>
        </w:rPr>
        <w:t xml:space="preserve">(base) </w:t>
      </w:r>
      <w:r w:rsidRPr="005B4144">
        <w:rPr>
          <w:b/>
          <w:color w:val="000000"/>
          <w:lang w:val="fr-FR"/>
        </w:rPr>
        <w:t>:</w:t>
      </w:r>
    </w:p>
    <w:p w14:paraId="51AE6B22" w14:textId="77777777" w:rsidR="00F8529D" w:rsidRDefault="00F8529D" w:rsidP="00F8529D">
      <w:pPr>
        <w:pStyle w:val="ParagrapheIndent2"/>
        <w:jc w:val="both"/>
        <w:rPr>
          <w:color w:val="000000"/>
          <w:highlight w:val="yellow"/>
          <w:lang w:val="fr-FR"/>
        </w:rPr>
      </w:pPr>
    </w:p>
    <w:tbl>
      <w:tblPr>
        <w:tblStyle w:val="Grilledutableau"/>
        <w:tblW w:w="0" w:type="auto"/>
        <w:tblLook w:val="04A0" w:firstRow="1" w:lastRow="0" w:firstColumn="1" w:lastColumn="0" w:noHBand="0" w:noVBand="1"/>
      </w:tblPr>
      <w:tblGrid>
        <w:gridCol w:w="3203"/>
        <w:gridCol w:w="3203"/>
        <w:gridCol w:w="3204"/>
      </w:tblGrid>
      <w:tr w:rsidR="00F8529D" w14:paraId="56A9D425" w14:textId="77777777" w:rsidTr="008319A4">
        <w:tc>
          <w:tcPr>
            <w:tcW w:w="9610" w:type="dxa"/>
            <w:gridSpan w:val="3"/>
            <w:shd w:val="clear" w:color="auto" w:fill="F2F2F2" w:themeFill="background1" w:themeFillShade="F2"/>
          </w:tcPr>
          <w:p w14:paraId="2B50D28A" w14:textId="77777777" w:rsidR="00F8529D" w:rsidRPr="005B4144" w:rsidRDefault="00F8529D" w:rsidP="008319A4">
            <w:pPr>
              <w:pStyle w:val="ParagrapheIndent2"/>
              <w:jc w:val="center"/>
              <w:rPr>
                <w:color w:val="000000"/>
                <w:highlight w:val="yellow"/>
                <w:lang w:val="fr-FR"/>
              </w:rPr>
            </w:pPr>
            <w:r w:rsidRPr="005B4144">
              <w:rPr>
                <w:color w:val="000000"/>
                <w:lang w:val="fr-FR"/>
              </w:rPr>
              <w:t xml:space="preserve">Installation et mise en service d’un système de transport pneumatique bidirectionnel </w:t>
            </w:r>
            <w:r>
              <w:rPr>
                <w:color w:val="000000"/>
                <w:lang w:val="fr-FR"/>
              </w:rPr>
              <w:br/>
            </w:r>
            <w:r w:rsidRPr="005B4144">
              <w:rPr>
                <w:color w:val="000000"/>
                <w:lang w:val="fr-FR"/>
              </w:rPr>
              <w:t>pour le transport de liquides biologiques</w:t>
            </w:r>
          </w:p>
        </w:tc>
      </w:tr>
      <w:tr w:rsidR="00F8529D" w14:paraId="084C4FB0" w14:textId="77777777" w:rsidTr="008319A4">
        <w:tc>
          <w:tcPr>
            <w:tcW w:w="3203" w:type="dxa"/>
          </w:tcPr>
          <w:p w14:paraId="4C3C6B61" w14:textId="77777777" w:rsidR="00F8529D" w:rsidRPr="005B4144" w:rsidRDefault="00F8529D" w:rsidP="008319A4">
            <w:pPr>
              <w:pStyle w:val="ParagrapheIndent2"/>
              <w:jc w:val="center"/>
              <w:rPr>
                <w:b/>
                <w:color w:val="000000"/>
                <w:lang w:val="fr-FR"/>
              </w:rPr>
            </w:pPr>
            <w:r w:rsidRPr="005B4144">
              <w:rPr>
                <w:b/>
                <w:color w:val="000000"/>
                <w:lang w:val="fr-FR"/>
              </w:rPr>
              <w:t>Montant € H.T.</w:t>
            </w:r>
          </w:p>
        </w:tc>
        <w:tc>
          <w:tcPr>
            <w:tcW w:w="3203" w:type="dxa"/>
          </w:tcPr>
          <w:p w14:paraId="44F03D35" w14:textId="77777777" w:rsidR="00F8529D" w:rsidRPr="005B4144" w:rsidRDefault="00F8529D" w:rsidP="008319A4">
            <w:pPr>
              <w:pStyle w:val="ParagrapheIndent2"/>
              <w:jc w:val="center"/>
              <w:rPr>
                <w:b/>
                <w:color w:val="000000"/>
                <w:lang w:val="fr-FR"/>
              </w:rPr>
            </w:pPr>
            <w:r w:rsidRPr="005B4144">
              <w:rPr>
                <w:b/>
                <w:color w:val="000000"/>
                <w:lang w:val="fr-FR"/>
              </w:rPr>
              <w:t>Montant de la TVA</w:t>
            </w:r>
          </w:p>
        </w:tc>
        <w:tc>
          <w:tcPr>
            <w:tcW w:w="3204" w:type="dxa"/>
          </w:tcPr>
          <w:p w14:paraId="4F68F358" w14:textId="77777777" w:rsidR="00F8529D" w:rsidRPr="005B4144" w:rsidRDefault="00F8529D" w:rsidP="008319A4">
            <w:pPr>
              <w:pStyle w:val="ParagrapheIndent2"/>
              <w:jc w:val="center"/>
              <w:rPr>
                <w:b/>
                <w:color w:val="000000"/>
                <w:lang w:val="fr-FR"/>
              </w:rPr>
            </w:pPr>
            <w:r w:rsidRPr="005B4144">
              <w:rPr>
                <w:b/>
                <w:color w:val="000000"/>
                <w:lang w:val="fr-FR"/>
              </w:rPr>
              <w:t>Montant € T.T.C.</w:t>
            </w:r>
          </w:p>
        </w:tc>
      </w:tr>
      <w:tr w:rsidR="00F8529D" w14:paraId="211EB1E7" w14:textId="77777777" w:rsidTr="008319A4">
        <w:tc>
          <w:tcPr>
            <w:tcW w:w="3203" w:type="dxa"/>
          </w:tcPr>
          <w:p w14:paraId="7299C8CF" w14:textId="77777777" w:rsidR="00F8529D" w:rsidRDefault="00F8529D" w:rsidP="008319A4">
            <w:pPr>
              <w:pStyle w:val="ParagrapheIndent2"/>
              <w:jc w:val="both"/>
              <w:rPr>
                <w:color w:val="000000"/>
                <w:highlight w:val="yellow"/>
                <w:lang w:val="fr-FR"/>
              </w:rPr>
            </w:pPr>
          </w:p>
        </w:tc>
        <w:tc>
          <w:tcPr>
            <w:tcW w:w="3203" w:type="dxa"/>
          </w:tcPr>
          <w:p w14:paraId="10B99E0B" w14:textId="77777777" w:rsidR="00F8529D" w:rsidRDefault="00F8529D" w:rsidP="008319A4">
            <w:pPr>
              <w:pStyle w:val="ParagrapheIndent2"/>
              <w:jc w:val="both"/>
              <w:rPr>
                <w:color w:val="000000"/>
                <w:highlight w:val="yellow"/>
                <w:lang w:val="fr-FR"/>
              </w:rPr>
            </w:pPr>
          </w:p>
        </w:tc>
        <w:tc>
          <w:tcPr>
            <w:tcW w:w="3204" w:type="dxa"/>
          </w:tcPr>
          <w:p w14:paraId="3BF0D4C1" w14:textId="77777777" w:rsidR="00F8529D" w:rsidRDefault="00F8529D" w:rsidP="008319A4">
            <w:pPr>
              <w:pStyle w:val="ParagrapheIndent2"/>
              <w:jc w:val="both"/>
              <w:rPr>
                <w:color w:val="000000"/>
                <w:highlight w:val="yellow"/>
                <w:lang w:val="fr-FR"/>
              </w:rPr>
            </w:pPr>
          </w:p>
        </w:tc>
      </w:tr>
      <w:tr w:rsidR="00F8529D" w14:paraId="3CDB7A8D" w14:textId="77777777" w:rsidTr="008319A4">
        <w:tc>
          <w:tcPr>
            <w:tcW w:w="9610" w:type="dxa"/>
            <w:gridSpan w:val="3"/>
            <w:shd w:val="clear" w:color="auto" w:fill="F2F2F2" w:themeFill="background1" w:themeFillShade="F2"/>
          </w:tcPr>
          <w:p w14:paraId="319BB0D4" w14:textId="77777777" w:rsidR="00F8529D" w:rsidRPr="005B4144" w:rsidRDefault="00F8529D" w:rsidP="008319A4">
            <w:pPr>
              <w:pStyle w:val="ParagrapheIndent2"/>
              <w:jc w:val="center"/>
              <w:rPr>
                <w:color w:val="000000"/>
                <w:highlight w:val="yellow"/>
                <w:lang w:val="fr-FR"/>
              </w:rPr>
            </w:pPr>
            <w:r w:rsidRPr="005B4144">
              <w:rPr>
                <w:color w:val="000000"/>
                <w:lang w:val="fr-FR"/>
              </w:rPr>
              <w:t>Garantie de 2 ans (compris : opération de maintenance préventive annuelle + panne)</w:t>
            </w:r>
          </w:p>
        </w:tc>
      </w:tr>
      <w:tr w:rsidR="00F8529D" w14:paraId="72AA0F7D" w14:textId="77777777" w:rsidTr="008319A4">
        <w:tc>
          <w:tcPr>
            <w:tcW w:w="3203" w:type="dxa"/>
          </w:tcPr>
          <w:p w14:paraId="4AF93C47" w14:textId="77777777" w:rsidR="00F8529D" w:rsidRDefault="00F8529D" w:rsidP="008319A4">
            <w:pPr>
              <w:pStyle w:val="ParagrapheIndent2"/>
              <w:jc w:val="center"/>
              <w:rPr>
                <w:color w:val="000000"/>
                <w:highlight w:val="yellow"/>
                <w:lang w:val="fr-FR"/>
              </w:rPr>
            </w:pPr>
            <w:r w:rsidRPr="005B4144">
              <w:rPr>
                <w:b/>
                <w:color w:val="000000"/>
                <w:lang w:val="fr-FR"/>
              </w:rPr>
              <w:t>Montant € H.T.</w:t>
            </w:r>
          </w:p>
        </w:tc>
        <w:tc>
          <w:tcPr>
            <w:tcW w:w="3203" w:type="dxa"/>
          </w:tcPr>
          <w:p w14:paraId="568A4D74" w14:textId="77777777" w:rsidR="00F8529D" w:rsidRDefault="00F8529D" w:rsidP="008319A4">
            <w:pPr>
              <w:pStyle w:val="ParagrapheIndent2"/>
              <w:jc w:val="center"/>
              <w:rPr>
                <w:color w:val="000000"/>
                <w:highlight w:val="yellow"/>
                <w:lang w:val="fr-FR"/>
              </w:rPr>
            </w:pPr>
            <w:r w:rsidRPr="005B4144">
              <w:rPr>
                <w:b/>
                <w:color w:val="000000"/>
                <w:lang w:val="fr-FR"/>
              </w:rPr>
              <w:t>Montant de la TVA</w:t>
            </w:r>
          </w:p>
        </w:tc>
        <w:tc>
          <w:tcPr>
            <w:tcW w:w="3204" w:type="dxa"/>
          </w:tcPr>
          <w:p w14:paraId="12CA36EE" w14:textId="77777777" w:rsidR="00F8529D" w:rsidRDefault="00F8529D" w:rsidP="008319A4">
            <w:pPr>
              <w:pStyle w:val="ParagrapheIndent2"/>
              <w:jc w:val="center"/>
              <w:rPr>
                <w:color w:val="000000"/>
                <w:highlight w:val="yellow"/>
                <w:lang w:val="fr-FR"/>
              </w:rPr>
            </w:pPr>
            <w:r w:rsidRPr="005B4144">
              <w:rPr>
                <w:b/>
                <w:color w:val="000000"/>
                <w:lang w:val="fr-FR"/>
              </w:rPr>
              <w:t>Montant € T.T.C.</w:t>
            </w:r>
          </w:p>
        </w:tc>
      </w:tr>
      <w:tr w:rsidR="00F8529D" w14:paraId="47BA965F" w14:textId="77777777" w:rsidTr="008319A4">
        <w:tc>
          <w:tcPr>
            <w:tcW w:w="3203" w:type="dxa"/>
          </w:tcPr>
          <w:p w14:paraId="0121361C" w14:textId="77777777" w:rsidR="00F8529D" w:rsidRPr="005B4144" w:rsidRDefault="00F8529D" w:rsidP="008319A4">
            <w:pPr>
              <w:pStyle w:val="ParagrapheIndent2"/>
              <w:jc w:val="center"/>
              <w:rPr>
                <w:b/>
                <w:color w:val="000000"/>
                <w:lang w:val="fr-FR"/>
              </w:rPr>
            </w:pPr>
          </w:p>
        </w:tc>
        <w:tc>
          <w:tcPr>
            <w:tcW w:w="3203" w:type="dxa"/>
          </w:tcPr>
          <w:p w14:paraId="722581D9" w14:textId="77777777" w:rsidR="00F8529D" w:rsidRPr="005B4144" w:rsidRDefault="00F8529D" w:rsidP="008319A4">
            <w:pPr>
              <w:pStyle w:val="ParagrapheIndent2"/>
              <w:jc w:val="center"/>
              <w:rPr>
                <w:b/>
                <w:color w:val="000000"/>
                <w:lang w:val="fr-FR"/>
              </w:rPr>
            </w:pPr>
          </w:p>
        </w:tc>
        <w:tc>
          <w:tcPr>
            <w:tcW w:w="3204" w:type="dxa"/>
          </w:tcPr>
          <w:p w14:paraId="23F34C15" w14:textId="77777777" w:rsidR="00F8529D" w:rsidRPr="005B4144" w:rsidRDefault="00F8529D" w:rsidP="008319A4">
            <w:pPr>
              <w:pStyle w:val="ParagrapheIndent2"/>
              <w:jc w:val="center"/>
              <w:rPr>
                <w:b/>
                <w:color w:val="000000"/>
                <w:lang w:val="fr-FR"/>
              </w:rPr>
            </w:pPr>
          </w:p>
        </w:tc>
      </w:tr>
      <w:tr w:rsidR="00F8529D" w14:paraId="77F41586" w14:textId="77777777" w:rsidTr="008319A4">
        <w:tc>
          <w:tcPr>
            <w:tcW w:w="9610" w:type="dxa"/>
            <w:gridSpan w:val="3"/>
            <w:shd w:val="clear" w:color="auto" w:fill="F2F2F2" w:themeFill="background1" w:themeFillShade="F2"/>
          </w:tcPr>
          <w:p w14:paraId="5C27A50F" w14:textId="77777777" w:rsidR="00F8529D" w:rsidRDefault="00F8529D" w:rsidP="008319A4">
            <w:pPr>
              <w:pStyle w:val="ParagrapheIndent2"/>
              <w:jc w:val="center"/>
              <w:rPr>
                <w:color w:val="000000"/>
                <w:highlight w:val="yellow"/>
                <w:lang w:val="fr-FR"/>
              </w:rPr>
            </w:pPr>
            <w:r w:rsidRPr="004B2887">
              <w:rPr>
                <w:color w:val="000000"/>
                <w:lang w:val="fr-FR"/>
              </w:rPr>
              <w:t>Maintenance préventive, au terme de la garantie</w:t>
            </w:r>
            <w:r>
              <w:rPr>
                <w:color w:val="000000"/>
                <w:lang w:val="fr-FR"/>
              </w:rPr>
              <w:t xml:space="preserve"> (années 3 &amp; 4)</w:t>
            </w:r>
          </w:p>
        </w:tc>
      </w:tr>
      <w:tr w:rsidR="00F8529D" w14:paraId="7F32AC9C" w14:textId="77777777" w:rsidTr="008319A4">
        <w:tc>
          <w:tcPr>
            <w:tcW w:w="3203" w:type="dxa"/>
          </w:tcPr>
          <w:p w14:paraId="69EAB727" w14:textId="77777777" w:rsidR="00F8529D" w:rsidRPr="004B2887" w:rsidRDefault="00F8529D" w:rsidP="008319A4">
            <w:pPr>
              <w:pStyle w:val="ParagrapheIndent2"/>
              <w:jc w:val="center"/>
              <w:rPr>
                <w:b/>
                <w:color w:val="000000"/>
                <w:highlight w:val="yellow"/>
                <w:lang w:val="fr-FR"/>
              </w:rPr>
            </w:pPr>
            <w:proofErr w:type="spellStart"/>
            <w:r w:rsidRPr="004B2887">
              <w:rPr>
                <w:b/>
              </w:rPr>
              <w:t>Montant</w:t>
            </w:r>
            <w:proofErr w:type="spellEnd"/>
            <w:r w:rsidRPr="004B2887">
              <w:rPr>
                <w:b/>
              </w:rPr>
              <w:t xml:space="preserve"> € H.T.</w:t>
            </w:r>
          </w:p>
        </w:tc>
        <w:tc>
          <w:tcPr>
            <w:tcW w:w="3203" w:type="dxa"/>
          </w:tcPr>
          <w:p w14:paraId="6C814E93" w14:textId="77777777" w:rsidR="00F8529D" w:rsidRPr="004B2887" w:rsidRDefault="00F8529D" w:rsidP="008319A4">
            <w:pPr>
              <w:pStyle w:val="ParagrapheIndent2"/>
              <w:jc w:val="center"/>
              <w:rPr>
                <w:b/>
                <w:color w:val="000000"/>
                <w:highlight w:val="yellow"/>
                <w:lang w:val="fr-FR"/>
              </w:rPr>
            </w:pPr>
            <w:proofErr w:type="spellStart"/>
            <w:r w:rsidRPr="004B2887">
              <w:rPr>
                <w:b/>
              </w:rPr>
              <w:t>Montant</w:t>
            </w:r>
            <w:proofErr w:type="spellEnd"/>
            <w:r w:rsidRPr="004B2887">
              <w:rPr>
                <w:b/>
              </w:rPr>
              <w:t xml:space="preserve"> de la TVA</w:t>
            </w:r>
          </w:p>
        </w:tc>
        <w:tc>
          <w:tcPr>
            <w:tcW w:w="3204" w:type="dxa"/>
          </w:tcPr>
          <w:p w14:paraId="37B03D76" w14:textId="77777777" w:rsidR="00F8529D" w:rsidRPr="004B2887" w:rsidRDefault="00F8529D" w:rsidP="008319A4">
            <w:pPr>
              <w:pStyle w:val="ParagrapheIndent2"/>
              <w:jc w:val="center"/>
              <w:rPr>
                <w:b/>
                <w:color w:val="000000"/>
                <w:highlight w:val="yellow"/>
                <w:lang w:val="fr-FR"/>
              </w:rPr>
            </w:pPr>
            <w:proofErr w:type="spellStart"/>
            <w:r w:rsidRPr="004B2887">
              <w:rPr>
                <w:b/>
              </w:rPr>
              <w:t>Montant</w:t>
            </w:r>
            <w:proofErr w:type="spellEnd"/>
            <w:r w:rsidRPr="004B2887">
              <w:rPr>
                <w:b/>
              </w:rPr>
              <w:t xml:space="preserve"> € T.T.C.</w:t>
            </w:r>
          </w:p>
        </w:tc>
      </w:tr>
      <w:tr w:rsidR="00F8529D" w14:paraId="012AD550" w14:textId="77777777" w:rsidTr="008319A4">
        <w:tc>
          <w:tcPr>
            <w:tcW w:w="3203" w:type="dxa"/>
          </w:tcPr>
          <w:p w14:paraId="5614C738" w14:textId="77777777" w:rsidR="00F8529D" w:rsidRDefault="00F8529D" w:rsidP="008319A4">
            <w:pPr>
              <w:pStyle w:val="ParagrapheIndent2"/>
              <w:jc w:val="both"/>
              <w:rPr>
                <w:color w:val="000000"/>
                <w:highlight w:val="yellow"/>
                <w:lang w:val="fr-FR"/>
              </w:rPr>
            </w:pPr>
          </w:p>
        </w:tc>
        <w:tc>
          <w:tcPr>
            <w:tcW w:w="3203" w:type="dxa"/>
          </w:tcPr>
          <w:p w14:paraId="762B9492" w14:textId="77777777" w:rsidR="00F8529D" w:rsidRDefault="00F8529D" w:rsidP="008319A4">
            <w:pPr>
              <w:pStyle w:val="ParagrapheIndent2"/>
              <w:jc w:val="both"/>
              <w:rPr>
                <w:color w:val="000000"/>
                <w:highlight w:val="yellow"/>
                <w:lang w:val="fr-FR"/>
              </w:rPr>
            </w:pPr>
          </w:p>
        </w:tc>
        <w:tc>
          <w:tcPr>
            <w:tcW w:w="3204" w:type="dxa"/>
          </w:tcPr>
          <w:p w14:paraId="00EF8E18" w14:textId="77777777" w:rsidR="00F8529D" w:rsidRDefault="00F8529D" w:rsidP="008319A4">
            <w:pPr>
              <w:pStyle w:val="ParagrapheIndent2"/>
              <w:jc w:val="both"/>
              <w:rPr>
                <w:color w:val="000000"/>
                <w:highlight w:val="yellow"/>
                <w:lang w:val="fr-FR"/>
              </w:rPr>
            </w:pPr>
          </w:p>
        </w:tc>
      </w:tr>
      <w:tr w:rsidR="00F8529D" w14:paraId="0F7DF671" w14:textId="77777777" w:rsidTr="008319A4">
        <w:tc>
          <w:tcPr>
            <w:tcW w:w="9610" w:type="dxa"/>
            <w:gridSpan w:val="3"/>
            <w:shd w:val="clear" w:color="auto" w:fill="F2F2F2" w:themeFill="background1" w:themeFillShade="F2"/>
          </w:tcPr>
          <w:p w14:paraId="63460014" w14:textId="77777777" w:rsidR="00F8529D" w:rsidRPr="004B2887" w:rsidRDefault="00F8529D" w:rsidP="008319A4">
            <w:pPr>
              <w:pStyle w:val="ParagrapheIndent2"/>
              <w:jc w:val="center"/>
              <w:rPr>
                <w:color w:val="000000"/>
                <w:lang w:val="fr-FR"/>
              </w:rPr>
            </w:pPr>
            <w:r w:rsidRPr="004B2887">
              <w:rPr>
                <w:color w:val="000000"/>
                <w:lang w:val="fr-FR"/>
              </w:rPr>
              <w:t>Formation des utilisateurs et des techniciens</w:t>
            </w:r>
          </w:p>
        </w:tc>
      </w:tr>
      <w:tr w:rsidR="00F8529D" w14:paraId="1167C18F" w14:textId="77777777" w:rsidTr="008319A4">
        <w:tc>
          <w:tcPr>
            <w:tcW w:w="3203" w:type="dxa"/>
          </w:tcPr>
          <w:p w14:paraId="6E63F8E2"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 H.T.</w:t>
            </w:r>
          </w:p>
        </w:tc>
        <w:tc>
          <w:tcPr>
            <w:tcW w:w="3203" w:type="dxa"/>
          </w:tcPr>
          <w:p w14:paraId="0C4FD9E9"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de la TVA</w:t>
            </w:r>
          </w:p>
        </w:tc>
        <w:tc>
          <w:tcPr>
            <w:tcW w:w="3204" w:type="dxa"/>
          </w:tcPr>
          <w:p w14:paraId="6E677105"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 T.T.C.</w:t>
            </w:r>
          </w:p>
        </w:tc>
      </w:tr>
      <w:tr w:rsidR="00F8529D" w14:paraId="45279BBB" w14:textId="77777777" w:rsidTr="008319A4">
        <w:tc>
          <w:tcPr>
            <w:tcW w:w="3203" w:type="dxa"/>
          </w:tcPr>
          <w:p w14:paraId="54793E6D" w14:textId="77777777" w:rsidR="00F8529D" w:rsidRDefault="00F8529D" w:rsidP="008319A4">
            <w:pPr>
              <w:pStyle w:val="ParagrapheIndent2"/>
              <w:jc w:val="both"/>
              <w:rPr>
                <w:color w:val="000000"/>
                <w:highlight w:val="yellow"/>
                <w:lang w:val="fr-FR"/>
              </w:rPr>
            </w:pPr>
          </w:p>
        </w:tc>
        <w:tc>
          <w:tcPr>
            <w:tcW w:w="3203" w:type="dxa"/>
          </w:tcPr>
          <w:p w14:paraId="4A5CAD45" w14:textId="77777777" w:rsidR="00F8529D" w:rsidRDefault="00F8529D" w:rsidP="008319A4">
            <w:pPr>
              <w:pStyle w:val="ParagrapheIndent2"/>
              <w:jc w:val="both"/>
              <w:rPr>
                <w:color w:val="000000"/>
                <w:highlight w:val="yellow"/>
                <w:lang w:val="fr-FR"/>
              </w:rPr>
            </w:pPr>
          </w:p>
        </w:tc>
        <w:tc>
          <w:tcPr>
            <w:tcW w:w="3204" w:type="dxa"/>
          </w:tcPr>
          <w:p w14:paraId="60700974" w14:textId="77777777" w:rsidR="00F8529D" w:rsidRDefault="00F8529D" w:rsidP="008319A4">
            <w:pPr>
              <w:pStyle w:val="ParagrapheIndent2"/>
              <w:jc w:val="both"/>
              <w:rPr>
                <w:color w:val="000000"/>
                <w:highlight w:val="yellow"/>
                <w:lang w:val="fr-FR"/>
              </w:rPr>
            </w:pPr>
          </w:p>
        </w:tc>
      </w:tr>
    </w:tbl>
    <w:p w14:paraId="41DBFEFA" w14:textId="67E5C458" w:rsidR="00F8529D" w:rsidRDefault="00F8529D" w:rsidP="00F8529D">
      <w:pPr>
        <w:rPr>
          <w:lang w:val="fr-FR"/>
        </w:rPr>
      </w:pPr>
    </w:p>
    <w:p w14:paraId="2FD187E6" w14:textId="77777777" w:rsidR="00F8529D" w:rsidRPr="005B4144" w:rsidRDefault="00F8529D" w:rsidP="00F8529D">
      <w:pPr>
        <w:pStyle w:val="ParagrapheIndent2"/>
        <w:jc w:val="both"/>
        <w:rPr>
          <w:b/>
          <w:color w:val="000000"/>
          <w:lang w:val="fr-FR"/>
        </w:rPr>
      </w:pPr>
      <w:r w:rsidRPr="005B4144">
        <w:rPr>
          <w:b/>
          <w:color w:val="000000"/>
          <w:lang w:val="fr-FR"/>
        </w:rPr>
        <w:t xml:space="preserve">Partie « marché </w:t>
      </w:r>
      <w:r>
        <w:rPr>
          <w:b/>
          <w:color w:val="000000"/>
          <w:lang w:val="fr-FR"/>
        </w:rPr>
        <w:t xml:space="preserve">public </w:t>
      </w:r>
      <w:r w:rsidRPr="005B4144">
        <w:rPr>
          <w:b/>
          <w:color w:val="000000"/>
          <w:lang w:val="fr-FR"/>
        </w:rPr>
        <w:t>ordinaire » </w:t>
      </w:r>
      <w:r>
        <w:rPr>
          <w:b/>
          <w:color w:val="000000"/>
          <w:lang w:val="fr-FR"/>
        </w:rPr>
        <w:t xml:space="preserve">(PSE – Bâtiment MCO) </w:t>
      </w:r>
      <w:r w:rsidRPr="005B4144">
        <w:rPr>
          <w:b/>
          <w:color w:val="000000"/>
          <w:lang w:val="fr-FR"/>
        </w:rPr>
        <w:t>:</w:t>
      </w:r>
    </w:p>
    <w:p w14:paraId="14575C8C" w14:textId="77777777" w:rsidR="00F8529D" w:rsidRDefault="00F8529D" w:rsidP="00F8529D">
      <w:pPr>
        <w:pStyle w:val="ParagrapheIndent2"/>
        <w:jc w:val="both"/>
        <w:rPr>
          <w:color w:val="000000"/>
          <w:highlight w:val="yellow"/>
          <w:lang w:val="fr-FR"/>
        </w:rPr>
      </w:pPr>
    </w:p>
    <w:tbl>
      <w:tblPr>
        <w:tblStyle w:val="Grilledutableau"/>
        <w:tblW w:w="0" w:type="auto"/>
        <w:tblLook w:val="04A0" w:firstRow="1" w:lastRow="0" w:firstColumn="1" w:lastColumn="0" w:noHBand="0" w:noVBand="1"/>
      </w:tblPr>
      <w:tblGrid>
        <w:gridCol w:w="3203"/>
        <w:gridCol w:w="3203"/>
        <w:gridCol w:w="3204"/>
      </w:tblGrid>
      <w:tr w:rsidR="00F8529D" w14:paraId="128A7CF6" w14:textId="77777777" w:rsidTr="008319A4">
        <w:tc>
          <w:tcPr>
            <w:tcW w:w="9610" w:type="dxa"/>
            <w:gridSpan w:val="3"/>
            <w:shd w:val="clear" w:color="auto" w:fill="F2F2F2" w:themeFill="background1" w:themeFillShade="F2"/>
          </w:tcPr>
          <w:p w14:paraId="7686201A" w14:textId="77777777" w:rsidR="00F8529D" w:rsidRPr="005B4144" w:rsidRDefault="00F8529D" w:rsidP="008319A4">
            <w:pPr>
              <w:pStyle w:val="ParagrapheIndent2"/>
              <w:jc w:val="center"/>
              <w:rPr>
                <w:color w:val="000000"/>
                <w:highlight w:val="yellow"/>
                <w:lang w:val="fr-FR"/>
              </w:rPr>
            </w:pPr>
            <w:r w:rsidRPr="005B4144">
              <w:rPr>
                <w:color w:val="000000"/>
                <w:lang w:val="fr-FR"/>
              </w:rPr>
              <w:t xml:space="preserve">Installation et mise en service d’un système de transport pneumatique bidirectionnel </w:t>
            </w:r>
            <w:r>
              <w:rPr>
                <w:color w:val="000000"/>
                <w:lang w:val="fr-FR"/>
              </w:rPr>
              <w:br/>
            </w:r>
            <w:r w:rsidRPr="005B4144">
              <w:rPr>
                <w:color w:val="000000"/>
                <w:lang w:val="fr-FR"/>
              </w:rPr>
              <w:t>pour le transport de liquides biologiques</w:t>
            </w:r>
          </w:p>
        </w:tc>
      </w:tr>
      <w:tr w:rsidR="00F8529D" w14:paraId="195BEEA0" w14:textId="77777777" w:rsidTr="008319A4">
        <w:tc>
          <w:tcPr>
            <w:tcW w:w="3203" w:type="dxa"/>
          </w:tcPr>
          <w:p w14:paraId="65E8920D" w14:textId="77777777" w:rsidR="00F8529D" w:rsidRPr="005B4144" w:rsidRDefault="00F8529D" w:rsidP="008319A4">
            <w:pPr>
              <w:pStyle w:val="ParagrapheIndent2"/>
              <w:jc w:val="center"/>
              <w:rPr>
                <w:b/>
                <w:color w:val="000000"/>
                <w:lang w:val="fr-FR"/>
              </w:rPr>
            </w:pPr>
            <w:r w:rsidRPr="005B4144">
              <w:rPr>
                <w:b/>
                <w:color w:val="000000"/>
                <w:lang w:val="fr-FR"/>
              </w:rPr>
              <w:t>Montant € H.T.</w:t>
            </w:r>
          </w:p>
        </w:tc>
        <w:tc>
          <w:tcPr>
            <w:tcW w:w="3203" w:type="dxa"/>
          </w:tcPr>
          <w:p w14:paraId="2637EEC4" w14:textId="77777777" w:rsidR="00F8529D" w:rsidRPr="005B4144" w:rsidRDefault="00F8529D" w:rsidP="008319A4">
            <w:pPr>
              <w:pStyle w:val="ParagrapheIndent2"/>
              <w:jc w:val="center"/>
              <w:rPr>
                <w:b/>
                <w:color w:val="000000"/>
                <w:lang w:val="fr-FR"/>
              </w:rPr>
            </w:pPr>
            <w:r w:rsidRPr="005B4144">
              <w:rPr>
                <w:b/>
                <w:color w:val="000000"/>
                <w:lang w:val="fr-FR"/>
              </w:rPr>
              <w:t>Montant de la TVA</w:t>
            </w:r>
          </w:p>
        </w:tc>
        <w:tc>
          <w:tcPr>
            <w:tcW w:w="3204" w:type="dxa"/>
          </w:tcPr>
          <w:p w14:paraId="4ACF9A36" w14:textId="77777777" w:rsidR="00F8529D" w:rsidRPr="005B4144" w:rsidRDefault="00F8529D" w:rsidP="008319A4">
            <w:pPr>
              <w:pStyle w:val="ParagrapheIndent2"/>
              <w:jc w:val="center"/>
              <w:rPr>
                <w:b/>
                <w:color w:val="000000"/>
                <w:lang w:val="fr-FR"/>
              </w:rPr>
            </w:pPr>
            <w:r w:rsidRPr="005B4144">
              <w:rPr>
                <w:b/>
                <w:color w:val="000000"/>
                <w:lang w:val="fr-FR"/>
              </w:rPr>
              <w:t>Montant € T.T.C.</w:t>
            </w:r>
          </w:p>
        </w:tc>
      </w:tr>
      <w:tr w:rsidR="00F8529D" w14:paraId="49A02DF0" w14:textId="77777777" w:rsidTr="008319A4">
        <w:tc>
          <w:tcPr>
            <w:tcW w:w="3203" w:type="dxa"/>
          </w:tcPr>
          <w:p w14:paraId="76DE1DE7" w14:textId="77777777" w:rsidR="00F8529D" w:rsidRDefault="00F8529D" w:rsidP="008319A4">
            <w:pPr>
              <w:pStyle w:val="ParagrapheIndent2"/>
              <w:jc w:val="both"/>
              <w:rPr>
                <w:color w:val="000000"/>
                <w:highlight w:val="yellow"/>
                <w:lang w:val="fr-FR"/>
              </w:rPr>
            </w:pPr>
          </w:p>
        </w:tc>
        <w:tc>
          <w:tcPr>
            <w:tcW w:w="3203" w:type="dxa"/>
          </w:tcPr>
          <w:p w14:paraId="422E2672" w14:textId="77777777" w:rsidR="00F8529D" w:rsidRDefault="00F8529D" w:rsidP="008319A4">
            <w:pPr>
              <w:pStyle w:val="ParagrapheIndent2"/>
              <w:jc w:val="both"/>
              <w:rPr>
                <w:color w:val="000000"/>
                <w:highlight w:val="yellow"/>
                <w:lang w:val="fr-FR"/>
              </w:rPr>
            </w:pPr>
          </w:p>
        </w:tc>
        <w:tc>
          <w:tcPr>
            <w:tcW w:w="3204" w:type="dxa"/>
          </w:tcPr>
          <w:p w14:paraId="7F85C33E" w14:textId="77777777" w:rsidR="00F8529D" w:rsidRDefault="00F8529D" w:rsidP="008319A4">
            <w:pPr>
              <w:pStyle w:val="ParagrapheIndent2"/>
              <w:jc w:val="both"/>
              <w:rPr>
                <w:color w:val="000000"/>
                <w:highlight w:val="yellow"/>
                <w:lang w:val="fr-FR"/>
              </w:rPr>
            </w:pPr>
          </w:p>
        </w:tc>
      </w:tr>
      <w:tr w:rsidR="00F8529D" w14:paraId="601685D5" w14:textId="77777777" w:rsidTr="008319A4">
        <w:tc>
          <w:tcPr>
            <w:tcW w:w="9610" w:type="dxa"/>
            <w:gridSpan w:val="3"/>
            <w:shd w:val="clear" w:color="auto" w:fill="F2F2F2" w:themeFill="background1" w:themeFillShade="F2"/>
          </w:tcPr>
          <w:p w14:paraId="210F3950" w14:textId="77777777" w:rsidR="00F8529D" w:rsidRPr="005B4144" w:rsidRDefault="00F8529D" w:rsidP="008319A4">
            <w:pPr>
              <w:pStyle w:val="ParagrapheIndent2"/>
              <w:jc w:val="center"/>
              <w:rPr>
                <w:color w:val="000000"/>
                <w:highlight w:val="yellow"/>
                <w:lang w:val="fr-FR"/>
              </w:rPr>
            </w:pPr>
            <w:r w:rsidRPr="005B4144">
              <w:rPr>
                <w:color w:val="000000"/>
                <w:lang w:val="fr-FR"/>
              </w:rPr>
              <w:t>Garantie de 2 ans (compris : opération de maintenance préventive annuelle + panne)</w:t>
            </w:r>
          </w:p>
        </w:tc>
      </w:tr>
      <w:tr w:rsidR="00F8529D" w14:paraId="2482527A" w14:textId="77777777" w:rsidTr="008319A4">
        <w:tc>
          <w:tcPr>
            <w:tcW w:w="3203" w:type="dxa"/>
          </w:tcPr>
          <w:p w14:paraId="5B191910" w14:textId="77777777" w:rsidR="00F8529D" w:rsidRDefault="00F8529D" w:rsidP="008319A4">
            <w:pPr>
              <w:pStyle w:val="ParagrapheIndent2"/>
              <w:jc w:val="center"/>
              <w:rPr>
                <w:color w:val="000000"/>
                <w:highlight w:val="yellow"/>
                <w:lang w:val="fr-FR"/>
              </w:rPr>
            </w:pPr>
            <w:r w:rsidRPr="005B4144">
              <w:rPr>
                <w:b/>
                <w:color w:val="000000"/>
                <w:lang w:val="fr-FR"/>
              </w:rPr>
              <w:t>Montant € H.T.</w:t>
            </w:r>
          </w:p>
        </w:tc>
        <w:tc>
          <w:tcPr>
            <w:tcW w:w="3203" w:type="dxa"/>
          </w:tcPr>
          <w:p w14:paraId="6CE36F19" w14:textId="77777777" w:rsidR="00F8529D" w:rsidRDefault="00F8529D" w:rsidP="008319A4">
            <w:pPr>
              <w:pStyle w:val="ParagrapheIndent2"/>
              <w:jc w:val="center"/>
              <w:rPr>
                <w:color w:val="000000"/>
                <w:highlight w:val="yellow"/>
                <w:lang w:val="fr-FR"/>
              </w:rPr>
            </w:pPr>
            <w:r w:rsidRPr="005B4144">
              <w:rPr>
                <w:b/>
                <w:color w:val="000000"/>
                <w:lang w:val="fr-FR"/>
              </w:rPr>
              <w:t>Montant de la TVA</w:t>
            </w:r>
          </w:p>
        </w:tc>
        <w:tc>
          <w:tcPr>
            <w:tcW w:w="3204" w:type="dxa"/>
          </w:tcPr>
          <w:p w14:paraId="6C2A0EAF" w14:textId="77777777" w:rsidR="00F8529D" w:rsidRDefault="00F8529D" w:rsidP="008319A4">
            <w:pPr>
              <w:pStyle w:val="ParagrapheIndent2"/>
              <w:jc w:val="center"/>
              <w:rPr>
                <w:color w:val="000000"/>
                <w:highlight w:val="yellow"/>
                <w:lang w:val="fr-FR"/>
              </w:rPr>
            </w:pPr>
            <w:r w:rsidRPr="005B4144">
              <w:rPr>
                <w:b/>
                <w:color w:val="000000"/>
                <w:lang w:val="fr-FR"/>
              </w:rPr>
              <w:t>Montant € T.T.C.</w:t>
            </w:r>
          </w:p>
        </w:tc>
      </w:tr>
      <w:tr w:rsidR="00F8529D" w14:paraId="531B1AA6" w14:textId="77777777" w:rsidTr="008319A4">
        <w:tc>
          <w:tcPr>
            <w:tcW w:w="3203" w:type="dxa"/>
          </w:tcPr>
          <w:p w14:paraId="36A2D263" w14:textId="77777777" w:rsidR="00F8529D" w:rsidRPr="005B4144" w:rsidRDefault="00F8529D" w:rsidP="008319A4">
            <w:pPr>
              <w:pStyle w:val="ParagrapheIndent2"/>
              <w:jc w:val="center"/>
              <w:rPr>
                <w:b/>
                <w:color w:val="000000"/>
                <w:lang w:val="fr-FR"/>
              </w:rPr>
            </w:pPr>
          </w:p>
        </w:tc>
        <w:tc>
          <w:tcPr>
            <w:tcW w:w="3203" w:type="dxa"/>
          </w:tcPr>
          <w:p w14:paraId="1F6DDF0F" w14:textId="77777777" w:rsidR="00F8529D" w:rsidRPr="005B4144" w:rsidRDefault="00F8529D" w:rsidP="008319A4">
            <w:pPr>
              <w:pStyle w:val="ParagrapheIndent2"/>
              <w:jc w:val="center"/>
              <w:rPr>
                <w:b/>
                <w:color w:val="000000"/>
                <w:lang w:val="fr-FR"/>
              </w:rPr>
            </w:pPr>
          </w:p>
        </w:tc>
        <w:tc>
          <w:tcPr>
            <w:tcW w:w="3204" w:type="dxa"/>
          </w:tcPr>
          <w:p w14:paraId="5512F3AD" w14:textId="77777777" w:rsidR="00F8529D" w:rsidRPr="005B4144" w:rsidRDefault="00F8529D" w:rsidP="008319A4">
            <w:pPr>
              <w:pStyle w:val="ParagrapheIndent2"/>
              <w:jc w:val="center"/>
              <w:rPr>
                <w:b/>
                <w:color w:val="000000"/>
                <w:lang w:val="fr-FR"/>
              </w:rPr>
            </w:pPr>
          </w:p>
        </w:tc>
      </w:tr>
      <w:tr w:rsidR="00F8529D" w14:paraId="3B12CB26" w14:textId="77777777" w:rsidTr="008319A4">
        <w:tc>
          <w:tcPr>
            <w:tcW w:w="9610" w:type="dxa"/>
            <w:gridSpan w:val="3"/>
            <w:shd w:val="clear" w:color="auto" w:fill="F2F2F2" w:themeFill="background1" w:themeFillShade="F2"/>
          </w:tcPr>
          <w:p w14:paraId="51DA343C" w14:textId="77777777" w:rsidR="00F8529D" w:rsidRDefault="00F8529D" w:rsidP="008319A4">
            <w:pPr>
              <w:pStyle w:val="ParagrapheIndent2"/>
              <w:jc w:val="center"/>
              <w:rPr>
                <w:color w:val="000000"/>
                <w:highlight w:val="yellow"/>
                <w:lang w:val="fr-FR"/>
              </w:rPr>
            </w:pPr>
            <w:r w:rsidRPr="004B2887">
              <w:rPr>
                <w:color w:val="000000"/>
                <w:lang w:val="fr-FR"/>
              </w:rPr>
              <w:t>Maintenance préventive, au terme de la garantie</w:t>
            </w:r>
            <w:r>
              <w:rPr>
                <w:color w:val="000000"/>
                <w:lang w:val="fr-FR"/>
              </w:rPr>
              <w:t xml:space="preserve"> (années 3 &amp; 4)</w:t>
            </w:r>
          </w:p>
        </w:tc>
      </w:tr>
      <w:tr w:rsidR="00F8529D" w14:paraId="4E0C3927" w14:textId="77777777" w:rsidTr="008319A4">
        <w:tc>
          <w:tcPr>
            <w:tcW w:w="3203" w:type="dxa"/>
          </w:tcPr>
          <w:p w14:paraId="5B08331D" w14:textId="77777777" w:rsidR="00F8529D" w:rsidRPr="004B2887" w:rsidRDefault="00F8529D" w:rsidP="008319A4">
            <w:pPr>
              <w:pStyle w:val="ParagrapheIndent2"/>
              <w:jc w:val="center"/>
              <w:rPr>
                <w:b/>
                <w:color w:val="000000"/>
                <w:highlight w:val="yellow"/>
                <w:lang w:val="fr-FR"/>
              </w:rPr>
            </w:pPr>
            <w:proofErr w:type="spellStart"/>
            <w:r w:rsidRPr="004B2887">
              <w:rPr>
                <w:b/>
              </w:rPr>
              <w:t>Montant</w:t>
            </w:r>
            <w:proofErr w:type="spellEnd"/>
            <w:r w:rsidRPr="004B2887">
              <w:rPr>
                <w:b/>
              </w:rPr>
              <w:t xml:space="preserve"> € H.T.</w:t>
            </w:r>
          </w:p>
        </w:tc>
        <w:tc>
          <w:tcPr>
            <w:tcW w:w="3203" w:type="dxa"/>
          </w:tcPr>
          <w:p w14:paraId="649DD638" w14:textId="77777777" w:rsidR="00F8529D" w:rsidRPr="004B2887" w:rsidRDefault="00F8529D" w:rsidP="008319A4">
            <w:pPr>
              <w:pStyle w:val="ParagrapheIndent2"/>
              <w:jc w:val="center"/>
              <w:rPr>
                <w:b/>
                <w:color w:val="000000"/>
                <w:highlight w:val="yellow"/>
                <w:lang w:val="fr-FR"/>
              </w:rPr>
            </w:pPr>
            <w:proofErr w:type="spellStart"/>
            <w:r w:rsidRPr="004B2887">
              <w:rPr>
                <w:b/>
              </w:rPr>
              <w:t>Montant</w:t>
            </w:r>
            <w:proofErr w:type="spellEnd"/>
            <w:r w:rsidRPr="004B2887">
              <w:rPr>
                <w:b/>
              </w:rPr>
              <w:t xml:space="preserve"> de la TVA</w:t>
            </w:r>
          </w:p>
        </w:tc>
        <w:tc>
          <w:tcPr>
            <w:tcW w:w="3204" w:type="dxa"/>
          </w:tcPr>
          <w:p w14:paraId="163017C2" w14:textId="77777777" w:rsidR="00F8529D" w:rsidRPr="004B2887" w:rsidRDefault="00F8529D" w:rsidP="008319A4">
            <w:pPr>
              <w:pStyle w:val="ParagrapheIndent2"/>
              <w:jc w:val="center"/>
              <w:rPr>
                <w:b/>
                <w:color w:val="000000"/>
                <w:highlight w:val="yellow"/>
                <w:lang w:val="fr-FR"/>
              </w:rPr>
            </w:pPr>
            <w:proofErr w:type="spellStart"/>
            <w:r w:rsidRPr="004B2887">
              <w:rPr>
                <w:b/>
              </w:rPr>
              <w:t>Montant</w:t>
            </w:r>
            <w:proofErr w:type="spellEnd"/>
            <w:r w:rsidRPr="004B2887">
              <w:rPr>
                <w:b/>
              </w:rPr>
              <w:t xml:space="preserve"> € T.T.C.</w:t>
            </w:r>
          </w:p>
        </w:tc>
      </w:tr>
      <w:tr w:rsidR="00F8529D" w14:paraId="0EED1E17" w14:textId="77777777" w:rsidTr="008319A4">
        <w:tc>
          <w:tcPr>
            <w:tcW w:w="3203" w:type="dxa"/>
          </w:tcPr>
          <w:p w14:paraId="45F9788A" w14:textId="77777777" w:rsidR="00F8529D" w:rsidRDefault="00F8529D" w:rsidP="008319A4">
            <w:pPr>
              <w:pStyle w:val="ParagrapheIndent2"/>
              <w:jc w:val="both"/>
              <w:rPr>
                <w:color w:val="000000"/>
                <w:highlight w:val="yellow"/>
                <w:lang w:val="fr-FR"/>
              </w:rPr>
            </w:pPr>
          </w:p>
        </w:tc>
        <w:tc>
          <w:tcPr>
            <w:tcW w:w="3203" w:type="dxa"/>
          </w:tcPr>
          <w:p w14:paraId="0E922B24" w14:textId="77777777" w:rsidR="00F8529D" w:rsidRDefault="00F8529D" w:rsidP="008319A4">
            <w:pPr>
              <w:pStyle w:val="ParagrapheIndent2"/>
              <w:jc w:val="both"/>
              <w:rPr>
                <w:color w:val="000000"/>
                <w:highlight w:val="yellow"/>
                <w:lang w:val="fr-FR"/>
              </w:rPr>
            </w:pPr>
          </w:p>
        </w:tc>
        <w:tc>
          <w:tcPr>
            <w:tcW w:w="3204" w:type="dxa"/>
          </w:tcPr>
          <w:p w14:paraId="188DB1DD" w14:textId="77777777" w:rsidR="00F8529D" w:rsidRDefault="00F8529D" w:rsidP="008319A4">
            <w:pPr>
              <w:pStyle w:val="ParagrapheIndent2"/>
              <w:jc w:val="both"/>
              <w:rPr>
                <w:color w:val="000000"/>
                <w:highlight w:val="yellow"/>
                <w:lang w:val="fr-FR"/>
              </w:rPr>
            </w:pPr>
          </w:p>
        </w:tc>
      </w:tr>
      <w:tr w:rsidR="00F8529D" w14:paraId="7FBAF1F6" w14:textId="77777777" w:rsidTr="008319A4">
        <w:tc>
          <w:tcPr>
            <w:tcW w:w="9610" w:type="dxa"/>
            <w:gridSpan w:val="3"/>
            <w:shd w:val="clear" w:color="auto" w:fill="F2F2F2" w:themeFill="background1" w:themeFillShade="F2"/>
          </w:tcPr>
          <w:p w14:paraId="39A811AD" w14:textId="77777777" w:rsidR="00F8529D" w:rsidRPr="004B2887" w:rsidRDefault="00F8529D" w:rsidP="008319A4">
            <w:pPr>
              <w:pStyle w:val="ParagrapheIndent2"/>
              <w:jc w:val="center"/>
              <w:rPr>
                <w:color w:val="000000"/>
                <w:lang w:val="fr-FR"/>
              </w:rPr>
            </w:pPr>
            <w:r w:rsidRPr="004B2887">
              <w:rPr>
                <w:color w:val="000000"/>
                <w:lang w:val="fr-FR"/>
              </w:rPr>
              <w:t>Formation des utilisateurs et des techniciens</w:t>
            </w:r>
          </w:p>
        </w:tc>
      </w:tr>
      <w:tr w:rsidR="00F8529D" w14:paraId="43D421F0" w14:textId="77777777" w:rsidTr="008319A4">
        <w:tc>
          <w:tcPr>
            <w:tcW w:w="3203" w:type="dxa"/>
          </w:tcPr>
          <w:p w14:paraId="41E15B96"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 H.T.</w:t>
            </w:r>
          </w:p>
        </w:tc>
        <w:tc>
          <w:tcPr>
            <w:tcW w:w="3203" w:type="dxa"/>
          </w:tcPr>
          <w:p w14:paraId="7D834EA6"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de la TVA</w:t>
            </w:r>
          </w:p>
        </w:tc>
        <w:tc>
          <w:tcPr>
            <w:tcW w:w="3204" w:type="dxa"/>
          </w:tcPr>
          <w:p w14:paraId="316D293F"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 T.T.C.</w:t>
            </w:r>
          </w:p>
        </w:tc>
      </w:tr>
      <w:tr w:rsidR="00F8529D" w14:paraId="60684FA7" w14:textId="77777777" w:rsidTr="008319A4">
        <w:tc>
          <w:tcPr>
            <w:tcW w:w="3203" w:type="dxa"/>
          </w:tcPr>
          <w:p w14:paraId="3C26DC0A" w14:textId="77777777" w:rsidR="00F8529D" w:rsidRDefault="00F8529D" w:rsidP="008319A4">
            <w:pPr>
              <w:pStyle w:val="ParagrapheIndent2"/>
              <w:jc w:val="both"/>
              <w:rPr>
                <w:color w:val="000000"/>
                <w:highlight w:val="yellow"/>
                <w:lang w:val="fr-FR"/>
              </w:rPr>
            </w:pPr>
          </w:p>
        </w:tc>
        <w:tc>
          <w:tcPr>
            <w:tcW w:w="3203" w:type="dxa"/>
          </w:tcPr>
          <w:p w14:paraId="39D43C08" w14:textId="77777777" w:rsidR="00F8529D" w:rsidRDefault="00F8529D" w:rsidP="008319A4">
            <w:pPr>
              <w:pStyle w:val="ParagrapheIndent2"/>
              <w:jc w:val="both"/>
              <w:rPr>
                <w:color w:val="000000"/>
                <w:highlight w:val="yellow"/>
                <w:lang w:val="fr-FR"/>
              </w:rPr>
            </w:pPr>
          </w:p>
        </w:tc>
        <w:tc>
          <w:tcPr>
            <w:tcW w:w="3204" w:type="dxa"/>
          </w:tcPr>
          <w:p w14:paraId="1E0FD4ED" w14:textId="77777777" w:rsidR="00F8529D" w:rsidRDefault="00F8529D" w:rsidP="008319A4">
            <w:pPr>
              <w:pStyle w:val="ParagrapheIndent2"/>
              <w:jc w:val="both"/>
              <w:rPr>
                <w:color w:val="000000"/>
                <w:highlight w:val="yellow"/>
                <w:lang w:val="fr-FR"/>
              </w:rPr>
            </w:pPr>
          </w:p>
        </w:tc>
      </w:tr>
    </w:tbl>
    <w:p w14:paraId="1CC4A56B" w14:textId="77777777" w:rsidR="00F8529D" w:rsidRDefault="00F8529D" w:rsidP="00F8529D">
      <w:pPr>
        <w:rPr>
          <w:lang w:val="fr-FR"/>
        </w:rPr>
      </w:pPr>
    </w:p>
    <w:p w14:paraId="3F0AB4FD" w14:textId="77777777" w:rsidR="00F8529D" w:rsidRPr="00F8529D" w:rsidRDefault="00F8529D" w:rsidP="00F8529D">
      <w:pPr>
        <w:pStyle w:val="ParagrapheIndent2"/>
        <w:jc w:val="both"/>
        <w:rPr>
          <w:b/>
          <w:color w:val="000000"/>
          <w:lang w:val="fr-FR"/>
        </w:rPr>
      </w:pPr>
      <w:r w:rsidRPr="00F8529D">
        <w:rPr>
          <w:b/>
          <w:color w:val="000000"/>
          <w:lang w:val="fr-FR"/>
        </w:rPr>
        <w:t xml:space="preserve">Total &gt; Base + PSE : </w:t>
      </w:r>
    </w:p>
    <w:p w14:paraId="18CE33D1" w14:textId="77777777" w:rsidR="00F8529D" w:rsidRDefault="00F8529D" w:rsidP="00F8529D">
      <w:pPr>
        <w:rPr>
          <w:lang w:val="fr-FR"/>
        </w:rPr>
      </w:pPr>
    </w:p>
    <w:tbl>
      <w:tblPr>
        <w:tblStyle w:val="Grilledutableau"/>
        <w:tblW w:w="0" w:type="auto"/>
        <w:tblLook w:val="04A0" w:firstRow="1" w:lastRow="0" w:firstColumn="1" w:lastColumn="0" w:noHBand="0" w:noVBand="1"/>
      </w:tblPr>
      <w:tblGrid>
        <w:gridCol w:w="3203"/>
        <w:gridCol w:w="3203"/>
        <w:gridCol w:w="3204"/>
      </w:tblGrid>
      <w:tr w:rsidR="00F8529D" w14:paraId="55C874DB" w14:textId="77777777" w:rsidTr="008319A4">
        <w:tc>
          <w:tcPr>
            <w:tcW w:w="3203" w:type="dxa"/>
          </w:tcPr>
          <w:p w14:paraId="39A68D9A"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 H.T.</w:t>
            </w:r>
          </w:p>
        </w:tc>
        <w:tc>
          <w:tcPr>
            <w:tcW w:w="3203" w:type="dxa"/>
          </w:tcPr>
          <w:p w14:paraId="45931B05"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de la TVA</w:t>
            </w:r>
          </w:p>
        </w:tc>
        <w:tc>
          <w:tcPr>
            <w:tcW w:w="3204" w:type="dxa"/>
          </w:tcPr>
          <w:p w14:paraId="378072FF" w14:textId="77777777" w:rsidR="00F8529D" w:rsidRDefault="00F8529D" w:rsidP="008319A4">
            <w:pPr>
              <w:pStyle w:val="ParagrapheIndent2"/>
              <w:jc w:val="center"/>
              <w:rPr>
                <w:color w:val="000000"/>
                <w:highlight w:val="yellow"/>
                <w:lang w:val="fr-FR"/>
              </w:rPr>
            </w:pPr>
            <w:proofErr w:type="spellStart"/>
            <w:r w:rsidRPr="004B2887">
              <w:rPr>
                <w:b/>
              </w:rPr>
              <w:t>Montant</w:t>
            </w:r>
            <w:proofErr w:type="spellEnd"/>
            <w:r w:rsidRPr="004B2887">
              <w:rPr>
                <w:b/>
              </w:rPr>
              <w:t xml:space="preserve"> € T.T.C.</w:t>
            </w:r>
          </w:p>
        </w:tc>
      </w:tr>
      <w:tr w:rsidR="00F8529D" w14:paraId="5D6849A0" w14:textId="77777777" w:rsidTr="008319A4">
        <w:tc>
          <w:tcPr>
            <w:tcW w:w="3203" w:type="dxa"/>
          </w:tcPr>
          <w:p w14:paraId="0637D5B2" w14:textId="77777777" w:rsidR="00F8529D" w:rsidRDefault="00F8529D" w:rsidP="008319A4">
            <w:pPr>
              <w:pStyle w:val="ParagrapheIndent2"/>
              <w:jc w:val="both"/>
              <w:rPr>
                <w:color w:val="000000"/>
                <w:highlight w:val="yellow"/>
                <w:lang w:val="fr-FR"/>
              </w:rPr>
            </w:pPr>
          </w:p>
        </w:tc>
        <w:tc>
          <w:tcPr>
            <w:tcW w:w="3203" w:type="dxa"/>
          </w:tcPr>
          <w:p w14:paraId="270DC2DD" w14:textId="77777777" w:rsidR="00F8529D" w:rsidRDefault="00F8529D" w:rsidP="008319A4">
            <w:pPr>
              <w:pStyle w:val="ParagrapheIndent2"/>
              <w:jc w:val="both"/>
              <w:rPr>
                <w:color w:val="000000"/>
                <w:highlight w:val="yellow"/>
                <w:lang w:val="fr-FR"/>
              </w:rPr>
            </w:pPr>
          </w:p>
        </w:tc>
        <w:tc>
          <w:tcPr>
            <w:tcW w:w="3204" w:type="dxa"/>
          </w:tcPr>
          <w:p w14:paraId="55F970C6" w14:textId="77777777" w:rsidR="00F8529D" w:rsidRDefault="00F8529D" w:rsidP="008319A4">
            <w:pPr>
              <w:pStyle w:val="ParagrapheIndent2"/>
              <w:jc w:val="both"/>
              <w:rPr>
                <w:color w:val="000000"/>
                <w:highlight w:val="yellow"/>
                <w:lang w:val="fr-FR"/>
              </w:rPr>
            </w:pPr>
          </w:p>
        </w:tc>
      </w:tr>
    </w:tbl>
    <w:p w14:paraId="04DD55F9" w14:textId="77777777" w:rsidR="00F8529D" w:rsidRDefault="00F8529D" w:rsidP="00F8529D">
      <w:pPr>
        <w:rPr>
          <w:lang w:val="fr-FR"/>
        </w:rPr>
      </w:pPr>
    </w:p>
    <w:p w14:paraId="3A37D293" w14:textId="77777777" w:rsidR="00F8529D" w:rsidRPr="005B4144" w:rsidRDefault="00F8529D" w:rsidP="00F8529D">
      <w:pPr>
        <w:pStyle w:val="ParagrapheIndent2"/>
        <w:jc w:val="both"/>
        <w:rPr>
          <w:b/>
          <w:color w:val="000000"/>
          <w:lang w:val="fr-FR"/>
        </w:rPr>
      </w:pPr>
      <w:r w:rsidRPr="005B4144">
        <w:rPr>
          <w:b/>
          <w:color w:val="000000"/>
          <w:lang w:val="fr-FR"/>
        </w:rPr>
        <w:t>Partie « accord-cadre à bons de commande » :</w:t>
      </w:r>
    </w:p>
    <w:p w14:paraId="0A96362F" w14:textId="77777777" w:rsidR="00F8529D" w:rsidRDefault="00F8529D" w:rsidP="00F8529D">
      <w:pPr>
        <w:rPr>
          <w:lang w:val="fr-FR"/>
        </w:rPr>
      </w:pPr>
    </w:p>
    <w:p w14:paraId="3FA96850" w14:textId="77777777" w:rsidR="00F8529D" w:rsidRPr="005B4144" w:rsidRDefault="00F8529D" w:rsidP="00F8529D">
      <w:pPr>
        <w:pStyle w:val="ParagrapheIndent2"/>
        <w:jc w:val="both"/>
        <w:rPr>
          <w:color w:val="000000"/>
          <w:lang w:val="fr-FR"/>
        </w:rPr>
      </w:pPr>
      <w:r w:rsidRPr="005B4144">
        <w:rPr>
          <w:color w:val="000000"/>
          <w:u w:val="single"/>
          <w:lang w:val="fr-FR"/>
        </w:rPr>
        <w:t>Montant maximum :</w:t>
      </w:r>
      <w:r w:rsidRPr="005B4144">
        <w:rPr>
          <w:color w:val="000000"/>
          <w:lang w:val="fr-FR"/>
        </w:rPr>
        <w:t xml:space="preserve"> 25 000 € H.T. par période d’exécution.</w:t>
      </w:r>
    </w:p>
    <w:p w14:paraId="25E1D916" w14:textId="6451F882" w:rsidR="00F8529D" w:rsidRDefault="00F8529D" w:rsidP="00F8529D">
      <w:pPr>
        <w:rPr>
          <w:lang w:val="fr-FR"/>
        </w:rPr>
      </w:pPr>
    </w:p>
    <w:p w14:paraId="61BA6BFB" w14:textId="0292732E" w:rsidR="00F565D7" w:rsidRPr="00EA5E4C" w:rsidRDefault="00F565D7" w:rsidP="008C5F46">
      <w:pPr>
        <w:rPr>
          <w:lang w:val="fr-FR"/>
        </w:rPr>
      </w:pPr>
    </w:p>
    <w:p w14:paraId="09720A6A" w14:textId="4759707F"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4D3D883D" w14:textId="4CA05D4F" w:rsidR="00F8529D" w:rsidRDefault="00F8529D" w:rsidP="00F8529D">
      <w:pPr>
        <w:rPr>
          <w:lang w:val="fr-FR"/>
        </w:rPr>
      </w:pPr>
    </w:p>
    <w:p w14:paraId="3F286EAD" w14:textId="181BE9A3" w:rsidR="00F8529D" w:rsidRPr="00F8529D" w:rsidRDefault="00F8529D" w:rsidP="00F8529D">
      <w:pPr>
        <w:pStyle w:val="ParagrapheIndent1"/>
        <w:jc w:val="both"/>
        <w:rPr>
          <w:color w:val="000000"/>
          <w:lang w:val="fr-FR"/>
        </w:rPr>
      </w:pPr>
      <w:r w:rsidRPr="00F8529D">
        <w:rPr>
          <w:color w:val="000000"/>
          <w:lang w:val="fr-FR"/>
        </w:rPr>
        <w:t xml:space="preserve">Levée de la PSE : </w:t>
      </w:r>
      <w:r>
        <w:rPr>
          <w:color w:val="000000"/>
          <w:lang w:val="fr-FR"/>
        </w:rPr>
        <w:t xml:space="preserve">  </w:t>
      </w:r>
      <w:r>
        <w:fldChar w:fldCharType="begin">
          <w:ffData>
            <w:name w:val=""/>
            <w:enabled/>
            <w:calcOnExit w:val="0"/>
            <w:checkBox>
              <w:size w:val="20"/>
              <w:default w:val="0"/>
            </w:checkBox>
          </w:ffData>
        </w:fldChar>
      </w:r>
      <w:r w:rsidRPr="008C5F46">
        <w:rPr>
          <w:lang w:val="fr-FR"/>
        </w:rPr>
        <w:instrText xml:space="preserve"> FORMCHECKBOX </w:instrText>
      </w:r>
      <w:r>
        <w:fldChar w:fldCharType="separate"/>
      </w:r>
      <w:r>
        <w:fldChar w:fldCharType="end"/>
      </w:r>
      <w:r w:rsidRPr="00F8529D">
        <w:rPr>
          <w:lang w:val="fr-FR"/>
        </w:rPr>
        <w:t xml:space="preserve">  Oui         </w:t>
      </w:r>
      <w:r>
        <w:fldChar w:fldCharType="begin">
          <w:ffData>
            <w:name w:val=""/>
            <w:enabled/>
            <w:calcOnExit w:val="0"/>
            <w:checkBox>
              <w:size w:val="20"/>
              <w:default w:val="0"/>
            </w:checkBox>
          </w:ffData>
        </w:fldChar>
      </w:r>
      <w:r w:rsidRPr="008C5F46">
        <w:rPr>
          <w:lang w:val="fr-FR"/>
        </w:rPr>
        <w:instrText xml:space="preserve"> FORMCHECKBOX </w:instrText>
      </w:r>
      <w:r>
        <w:fldChar w:fldCharType="separate"/>
      </w:r>
      <w:r>
        <w:fldChar w:fldCharType="end"/>
      </w:r>
      <w:r>
        <w:rPr>
          <w:lang w:val="fr-FR"/>
        </w:rPr>
        <w:t xml:space="preserve"> Non</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C037ADE" w14:textId="5E779940" w:rsidR="00E04716" w:rsidRDefault="00E04716" w:rsidP="00F8529D">
      <w:pPr>
        <w:pStyle w:val="style1010"/>
        <w:ind w:right="20"/>
        <w:rPr>
          <w:color w:val="000000"/>
          <w:lang w:val="fr-FR"/>
        </w:rPr>
      </w:pPr>
    </w:p>
    <w:p w14:paraId="666B316B" w14:textId="6245EEE5" w:rsidR="006B51FC" w:rsidRDefault="009312D9" w:rsidP="008C5F46">
      <w:pPr>
        <w:pStyle w:val="style1010"/>
        <w:ind w:right="20"/>
        <w:jc w:val="center"/>
        <w:rPr>
          <w:color w:val="000000"/>
          <w:lang w:val="fr-FR"/>
        </w:rPr>
      </w:pPr>
      <w:r>
        <w:rPr>
          <w:color w:val="000000"/>
          <w:lang w:val="fr-FR"/>
        </w:rPr>
        <w:t>Signature du repré</w:t>
      </w:r>
      <w:r w:rsidR="002D03BE">
        <w:rPr>
          <w:color w:val="000000"/>
          <w:lang w:val="fr-FR"/>
        </w:rPr>
        <w:t>sentant du pouvoir adjudicateur</w:t>
      </w:r>
    </w:p>
    <w:p w14:paraId="2FEAB783" w14:textId="77777777" w:rsidR="00E04716" w:rsidRDefault="00E04716" w:rsidP="008C5F46">
      <w:pPr>
        <w:pStyle w:val="style1010"/>
        <w:ind w:right="20"/>
        <w:jc w:val="center"/>
        <w:rPr>
          <w:color w:val="000000"/>
          <w:lang w:val="fr-FR"/>
        </w:rPr>
      </w:pPr>
    </w:p>
    <w:p w14:paraId="3953CA16" w14:textId="01E43F76" w:rsidR="002D03BE" w:rsidRPr="00505369" w:rsidRDefault="00E04716" w:rsidP="008C5F46">
      <w:pPr>
        <w:pStyle w:val="style1010"/>
        <w:ind w:right="20"/>
        <w:jc w:val="center"/>
        <w:rPr>
          <w:b/>
          <w:color w:val="000000"/>
          <w:lang w:val="fr-FR"/>
        </w:rPr>
      </w:pPr>
      <w:r w:rsidRPr="00505369">
        <w:rPr>
          <w:b/>
          <w:color w:val="000000"/>
          <w:lang w:val="fr-FR"/>
        </w:rPr>
        <w:t xml:space="preserve">Monsieur </w:t>
      </w:r>
      <w:r w:rsidR="00F8529D">
        <w:rPr>
          <w:b/>
          <w:color w:val="000000"/>
          <w:lang w:val="fr-FR"/>
        </w:rPr>
        <w:t>Fabrice DECOURCELLES</w:t>
      </w:r>
    </w:p>
    <w:p w14:paraId="5E7C7D44" w14:textId="5F6DA682" w:rsidR="006B51FC" w:rsidRDefault="00E04716" w:rsidP="008C5F46">
      <w:pPr>
        <w:pStyle w:val="style1010"/>
        <w:ind w:right="20"/>
        <w:jc w:val="center"/>
        <w:rPr>
          <w:color w:val="000000"/>
          <w:lang w:val="fr-FR"/>
        </w:rPr>
      </w:pPr>
      <w:r w:rsidRPr="00505369">
        <w:rPr>
          <w:color w:val="000000"/>
          <w:lang w:val="fr-FR"/>
        </w:rPr>
        <w:t>Dir</w:t>
      </w:r>
      <w:r w:rsidR="00505369" w:rsidRPr="00505369">
        <w:rPr>
          <w:color w:val="000000"/>
          <w:lang w:val="fr-FR"/>
        </w:rPr>
        <w:t xml:space="preserve">ecteur </w:t>
      </w:r>
      <w:r w:rsidR="00F8529D">
        <w:rPr>
          <w:color w:val="000000"/>
          <w:lang w:val="fr-FR"/>
        </w:rPr>
        <w:t>du Pôle Services</w:t>
      </w:r>
    </w:p>
    <w:p w14:paraId="07E96B69" w14:textId="37DEE199" w:rsidR="00CD3BA2" w:rsidRDefault="00CD3BA2" w:rsidP="00F8529D">
      <w:pPr>
        <w:pStyle w:val="style1010"/>
        <w:ind w:right="20"/>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tab/>
      </w:r>
      <w:r w:rsidR="00E307EC" w:rsidRPr="00D07693">
        <w:rPr>
          <w:lang w:val="fr-FR"/>
        </w:rPr>
        <w:t xml:space="preserve"> </w:t>
      </w:r>
    </w:p>
    <w:p w14:paraId="66964F85" w14:textId="77777777" w:rsidR="00D07693" w:rsidRDefault="00D07693" w:rsidP="005B4144">
      <w:pPr>
        <w:pStyle w:val="Titre1"/>
        <w:shd w:val="clear" w:color="auto" w:fill="7BACAD"/>
        <w:spacing w:before="0" w:after="0"/>
        <w:jc w:val="center"/>
        <w:rPr>
          <w:rFonts w:ascii="Calibri" w:eastAsia="Calibri" w:hAnsi="Calibri" w:cs="Calibri"/>
          <w:color w:val="FFFFFF"/>
          <w:sz w:val="28"/>
          <w:lang w:val="fr-FR"/>
        </w:rPr>
      </w:pPr>
      <w:r w:rsidRPr="005B4144">
        <w:rPr>
          <w:rFonts w:ascii="Calibri" w:eastAsia="Calibri" w:hAnsi="Calibri" w:cs="Calibri"/>
          <w:color w:val="FFFFFF"/>
          <w:sz w:val="28"/>
          <w:shd w:val="clear" w:color="auto" w:fill="7BACAD"/>
          <w:lang w:val="fr-FR"/>
        </w:rPr>
        <w:t>ANNEXE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F8529D">
        <w:trPr>
          <w:trHeight w:val="526"/>
        </w:trPr>
        <w:tc>
          <w:tcPr>
            <w:tcW w:w="6000"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vAlign w:val="center"/>
          </w:tcPr>
          <w:p w14:paraId="2F7587F8" w14:textId="77777777" w:rsidR="00D07693" w:rsidRPr="00F8529D" w:rsidRDefault="00D07693" w:rsidP="00D07693">
            <w:pPr>
              <w:jc w:val="center"/>
              <w:rPr>
                <w:rFonts w:ascii="Calibri" w:eastAsia="Calibri" w:hAnsi="Calibri" w:cs="Calibri"/>
                <w:color w:val="000000"/>
                <w:sz w:val="20"/>
                <w:lang w:val="fr-FR"/>
              </w:rPr>
            </w:pPr>
            <w:r w:rsidRPr="00F8529D">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vAlign w:val="center"/>
          </w:tcPr>
          <w:p w14:paraId="4AEE0917" w14:textId="77777777" w:rsidR="00D07693" w:rsidRPr="00F8529D" w:rsidRDefault="00D07693" w:rsidP="00D07693">
            <w:pPr>
              <w:jc w:val="center"/>
              <w:rPr>
                <w:rFonts w:ascii="Calibri" w:eastAsia="Calibri" w:hAnsi="Calibri" w:cs="Calibri"/>
                <w:color w:val="000000"/>
                <w:sz w:val="20"/>
                <w:lang w:val="fr-FR"/>
              </w:rPr>
            </w:pPr>
            <w:r w:rsidRPr="00F8529D">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vAlign w:val="center"/>
          </w:tcPr>
          <w:p w14:paraId="28DF8296" w14:textId="77777777" w:rsidR="00D07693" w:rsidRPr="00F8529D" w:rsidRDefault="00D07693" w:rsidP="00D07693">
            <w:pPr>
              <w:jc w:val="center"/>
              <w:rPr>
                <w:rFonts w:ascii="Calibri" w:eastAsia="Calibri" w:hAnsi="Calibri" w:cs="Calibri"/>
                <w:color w:val="000000"/>
                <w:sz w:val="20"/>
                <w:lang w:val="fr-FR"/>
              </w:rPr>
            </w:pPr>
            <w:r w:rsidRPr="00F8529D">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vAlign w:val="center"/>
          </w:tcPr>
          <w:p w14:paraId="21A1760E" w14:textId="77777777" w:rsidR="00D07693" w:rsidRPr="00F8529D" w:rsidRDefault="00D07693" w:rsidP="00D07693">
            <w:pPr>
              <w:jc w:val="center"/>
              <w:rPr>
                <w:rFonts w:ascii="Calibri" w:eastAsia="Calibri" w:hAnsi="Calibri" w:cs="Calibri"/>
                <w:color w:val="000000"/>
                <w:sz w:val="20"/>
                <w:lang w:val="fr-FR"/>
              </w:rPr>
            </w:pPr>
            <w:r w:rsidRPr="00F8529D">
              <w:rPr>
                <w:rFonts w:ascii="Calibri" w:eastAsia="Calibri" w:hAnsi="Calibri" w:cs="Calibri"/>
                <w:color w:val="000000"/>
                <w:sz w:val="20"/>
                <w:lang w:val="fr-FR"/>
              </w:rPr>
              <w:t>Taux</w:t>
            </w:r>
          </w:p>
          <w:p w14:paraId="4A3ACE74" w14:textId="77777777" w:rsidR="00D07693" w:rsidRPr="00F8529D" w:rsidRDefault="00D07693" w:rsidP="00D07693">
            <w:pPr>
              <w:jc w:val="center"/>
              <w:rPr>
                <w:rFonts w:ascii="Calibri" w:eastAsia="Calibri" w:hAnsi="Calibri" w:cs="Calibri"/>
                <w:color w:val="000000"/>
                <w:sz w:val="20"/>
                <w:lang w:val="fr-FR"/>
              </w:rPr>
            </w:pPr>
            <w:r w:rsidRPr="00F8529D">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vAlign w:val="center"/>
          </w:tcPr>
          <w:p w14:paraId="4D0F0A09" w14:textId="77777777" w:rsidR="00D07693" w:rsidRPr="00F8529D" w:rsidRDefault="00D07693" w:rsidP="00D07693">
            <w:pPr>
              <w:jc w:val="center"/>
              <w:rPr>
                <w:rFonts w:ascii="Calibri" w:eastAsia="Calibri" w:hAnsi="Calibri" w:cs="Calibri"/>
                <w:color w:val="000000"/>
                <w:sz w:val="20"/>
                <w:lang w:val="fr-FR"/>
              </w:rPr>
            </w:pPr>
            <w:r w:rsidRPr="00F8529D">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0D8E7793" w:rsidR="006B51FC" w:rsidRPr="00D07693" w:rsidRDefault="00D07693" w:rsidP="00D07693">
      <w:pPr>
        <w:pStyle w:val="ParagrapheIndent1"/>
        <w:jc w:val="both"/>
        <w:rPr>
          <w:b/>
          <w:i/>
          <w:color w:val="000000"/>
          <w:lang w:val="fr-FR"/>
        </w:rPr>
      </w:pPr>
      <w:r w:rsidRPr="00F053B1">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5B4144" w:rsidRDefault="005B4144">
      <w:r>
        <w:separator/>
      </w:r>
    </w:p>
  </w:endnote>
  <w:endnote w:type="continuationSeparator" w:id="0">
    <w:p w14:paraId="088D25E0" w14:textId="77777777" w:rsidR="005B4144" w:rsidRDefault="005B4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tblGrid>
    <w:tr w:rsidR="005B4144" w14:paraId="536204AD" w14:textId="77777777">
      <w:trPr>
        <w:trHeight w:val="385"/>
      </w:trPr>
      <w:tc>
        <w:tcPr>
          <w:tcW w:w="9000" w:type="dxa"/>
          <w:tcMar>
            <w:top w:w="0" w:type="dxa"/>
            <w:left w:w="0" w:type="dxa"/>
            <w:bottom w:w="0" w:type="dxa"/>
            <w:right w:w="0" w:type="dxa"/>
          </w:tcMar>
          <w:vAlign w:val="center"/>
        </w:tcPr>
        <w:p w14:paraId="1958C15D" w14:textId="77777777" w:rsidR="005B4144" w:rsidRDefault="005B4144"/>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5B4144" w:rsidRDefault="005B4144">
      <w:r>
        <w:separator/>
      </w:r>
    </w:p>
  </w:footnote>
  <w:footnote w:type="continuationSeparator" w:id="0">
    <w:p w14:paraId="2FC04F3E" w14:textId="77777777" w:rsidR="005B4144" w:rsidRDefault="005B41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9.75pt;height:9.75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E3C47CE"/>
    <w:multiLevelType w:val="hybridMultilevel"/>
    <w:tmpl w:val="CF88463C"/>
    <w:lvl w:ilvl="0" w:tplc="7F94E268">
      <w:start w:val="2020"/>
      <w:numFmt w:val="bullet"/>
      <w:lvlText w:val="Ü"/>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76ED413D"/>
    <w:multiLevelType w:val="hybridMultilevel"/>
    <w:tmpl w:val="244C0306"/>
    <w:lvl w:ilvl="0" w:tplc="7F94E268">
      <w:start w:val="2020"/>
      <w:numFmt w:val="bullet"/>
      <w:lvlText w:val="Ü"/>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7"/>
  </w:num>
  <w:num w:numId="3">
    <w:abstractNumId w:val="12"/>
  </w:num>
  <w:num w:numId="4">
    <w:abstractNumId w:val="18"/>
  </w:num>
  <w:num w:numId="5">
    <w:abstractNumId w:val="9"/>
  </w:num>
  <w:num w:numId="6">
    <w:abstractNumId w:val="4"/>
  </w:num>
  <w:num w:numId="7">
    <w:abstractNumId w:val="10"/>
  </w:num>
  <w:num w:numId="8">
    <w:abstractNumId w:val="0"/>
  </w:num>
  <w:num w:numId="9">
    <w:abstractNumId w:val="13"/>
  </w:num>
  <w:num w:numId="10">
    <w:abstractNumId w:val="15"/>
  </w:num>
  <w:num w:numId="11">
    <w:abstractNumId w:val="2"/>
  </w:num>
  <w:num w:numId="12">
    <w:abstractNumId w:val="8"/>
  </w:num>
  <w:num w:numId="13">
    <w:abstractNumId w:val="1"/>
  </w:num>
  <w:num w:numId="14">
    <w:abstractNumId w:val="11"/>
  </w:num>
  <w:num w:numId="15">
    <w:abstractNumId w:val="16"/>
  </w:num>
  <w:num w:numId="16">
    <w:abstractNumId w:val="3"/>
  </w:num>
  <w:num w:numId="17">
    <w:abstractNumId w:val="5"/>
  </w:num>
  <w:num w:numId="18">
    <w:abstractNumId w:val="1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0D1C7C"/>
    <w:rsid w:val="0011001D"/>
    <w:rsid w:val="001301DD"/>
    <w:rsid w:val="00131890"/>
    <w:rsid w:val="00216352"/>
    <w:rsid w:val="00277002"/>
    <w:rsid w:val="00277B01"/>
    <w:rsid w:val="002C399A"/>
    <w:rsid w:val="002D03BE"/>
    <w:rsid w:val="002E4594"/>
    <w:rsid w:val="0033722F"/>
    <w:rsid w:val="003F5156"/>
    <w:rsid w:val="00444A11"/>
    <w:rsid w:val="00446F5A"/>
    <w:rsid w:val="004A6384"/>
    <w:rsid w:val="004B07C4"/>
    <w:rsid w:val="004B2887"/>
    <w:rsid w:val="004B37DE"/>
    <w:rsid w:val="00505369"/>
    <w:rsid w:val="00524D0B"/>
    <w:rsid w:val="005A4190"/>
    <w:rsid w:val="005B4144"/>
    <w:rsid w:val="005C34B1"/>
    <w:rsid w:val="005C6914"/>
    <w:rsid w:val="006952A7"/>
    <w:rsid w:val="006B38E2"/>
    <w:rsid w:val="006B51FC"/>
    <w:rsid w:val="006D3B46"/>
    <w:rsid w:val="00713C3C"/>
    <w:rsid w:val="00774C0B"/>
    <w:rsid w:val="0077724E"/>
    <w:rsid w:val="00783DBC"/>
    <w:rsid w:val="007B033F"/>
    <w:rsid w:val="007B301D"/>
    <w:rsid w:val="007D222D"/>
    <w:rsid w:val="008941FE"/>
    <w:rsid w:val="008C5F46"/>
    <w:rsid w:val="008F2397"/>
    <w:rsid w:val="00925731"/>
    <w:rsid w:val="009312D9"/>
    <w:rsid w:val="00934322"/>
    <w:rsid w:val="00950CB0"/>
    <w:rsid w:val="00966A45"/>
    <w:rsid w:val="009A5651"/>
    <w:rsid w:val="009E1558"/>
    <w:rsid w:val="00A220E9"/>
    <w:rsid w:val="00A42778"/>
    <w:rsid w:val="00A52C7F"/>
    <w:rsid w:val="00A61155"/>
    <w:rsid w:val="00B31653"/>
    <w:rsid w:val="00B47DEB"/>
    <w:rsid w:val="00C4184C"/>
    <w:rsid w:val="00C70AB0"/>
    <w:rsid w:val="00C80F9A"/>
    <w:rsid w:val="00CA1ED8"/>
    <w:rsid w:val="00CC512A"/>
    <w:rsid w:val="00CD3BA2"/>
    <w:rsid w:val="00CF353B"/>
    <w:rsid w:val="00CF3644"/>
    <w:rsid w:val="00D07693"/>
    <w:rsid w:val="00D51009"/>
    <w:rsid w:val="00D756E2"/>
    <w:rsid w:val="00DA0F0E"/>
    <w:rsid w:val="00DD45C1"/>
    <w:rsid w:val="00DD5BD8"/>
    <w:rsid w:val="00E02D05"/>
    <w:rsid w:val="00E04716"/>
    <w:rsid w:val="00E307EC"/>
    <w:rsid w:val="00E3122C"/>
    <w:rsid w:val="00E70C59"/>
    <w:rsid w:val="00EA5E4C"/>
    <w:rsid w:val="00EC22B0"/>
    <w:rsid w:val="00EC475E"/>
    <w:rsid w:val="00ED371D"/>
    <w:rsid w:val="00F202E8"/>
    <w:rsid w:val="00F565D7"/>
    <w:rsid w:val="00F83A6D"/>
    <w:rsid w:val="00F8529D"/>
    <w:rsid w:val="00FA27C4"/>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E34760D3-E44B-46D6-9F08-D50FDE298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iPriority w:val="99"/>
    <w:unhideWhenUsed/>
    <w:rsid w:val="002C399A"/>
    <w:pPr>
      <w:tabs>
        <w:tab w:val="center" w:pos="4536"/>
        <w:tab w:val="right" w:pos="9072"/>
      </w:tabs>
    </w:pPr>
  </w:style>
  <w:style w:type="character" w:customStyle="1" w:styleId="PieddepageCar">
    <w:name w:val="Pied de page Car"/>
    <w:basedOn w:val="Policepardfaut"/>
    <w:link w:val="Pieddepage0"/>
    <w:uiPriority w:val="99"/>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oulette-j@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6C0BD-C5F1-4A8F-B1B4-5EEBF0AFE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11</Pages>
  <Words>2483</Words>
  <Characters>14874</Characters>
  <Application>Microsoft Office Word</Application>
  <DocSecurity>0</DocSecurity>
  <Lines>123</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NOULETTE, Jessica</cp:lastModifiedBy>
  <cp:revision>5</cp:revision>
  <dcterms:created xsi:type="dcterms:W3CDTF">2024-07-11T14:33:00Z</dcterms:created>
  <dcterms:modified xsi:type="dcterms:W3CDTF">2025-07-04T11:59:00Z</dcterms:modified>
</cp:coreProperties>
</file>